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FAA9" w14:textId="77777777" w:rsidR="001266BC" w:rsidRDefault="001266BC" w:rsidP="00624273">
      <w:pPr>
        <w:pStyle w:val="EYBodytextwithparaspace"/>
        <w:jc w:val="left"/>
        <w:rPr>
          <w:b/>
          <w:sz w:val="28"/>
          <w:szCs w:val="28"/>
        </w:rPr>
      </w:pPr>
      <w:bookmarkStart w:id="0" w:name="_Toc450318105"/>
      <w:bookmarkStart w:id="1" w:name="_Toc450659397"/>
    </w:p>
    <w:p w14:paraId="2C3B0275" w14:textId="77777777" w:rsidR="001266BC" w:rsidRDefault="001266BC" w:rsidP="00624273">
      <w:pPr>
        <w:pStyle w:val="EYBodytextwithparaspace"/>
        <w:jc w:val="left"/>
        <w:rPr>
          <w:b/>
          <w:sz w:val="28"/>
          <w:szCs w:val="28"/>
        </w:rPr>
      </w:pPr>
    </w:p>
    <w:p w14:paraId="6EDA0CE8" w14:textId="77777777" w:rsidR="001266BC" w:rsidRDefault="001266BC" w:rsidP="00624273">
      <w:pPr>
        <w:pStyle w:val="EYBodytextwithparaspace"/>
        <w:jc w:val="left"/>
        <w:rPr>
          <w:b/>
          <w:sz w:val="28"/>
          <w:szCs w:val="28"/>
        </w:rPr>
      </w:pPr>
    </w:p>
    <w:p w14:paraId="2025E069" w14:textId="7D592FC5" w:rsidR="004E14DE" w:rsidRPr="003D50B0" w:rsidRDefault="00624273" w:rsidP="00624273">
      <w:pPr>
        <w:pStyle w:val="EYBodytextwithparaspace"/>
        <w:jc w:val="left"/>
        <w:rPr>
          <w:b/>
          <w:sz w:val="28"/>
          <w:szCs w:val="28"/>
        </w:rPr>
      </w:pPr>
      <w:r w:rsidRPr="00624273">
        <w:rPr>
          <w:b/>
          <w:sz w:val="28"/>
          <w:szCs w:val="28"/>
        </w:rPr>
        <w:t xml:space="preserve">The </w:t>
      </w:r>
      <w:r w:rsidR="008F0310">
        <w:rPr>
          <w:b/>
          <w:sz w:val="28"/>
          <w:szCs w:val="28"/>
        </w:rPr>
        <w:t xml:space="preserve">Somerfield Pension Scheme </w:t>
      </w:r>
    </w:p>
    <w:p w14:paraId="2612563C" w14:textId="77777777" w:rsidR="00B95589" w:rsidRDefault="00B95589" w:rsidP="003D50B0">
      <w:pPr>
        <w:pStyle w:val="EYBodytextwithparaspace"/>
        <w:rPr>
          <w:b/>
          <w:sz w:val="28"/>
          <w:szCs w:val="28"/>
        </w:rPr>
      </w:pPr>
    </w:p>
    <w:p w14:paraId="681ED490" w14:textId="77777777" w:rsidR="00437FB3" w:rsidRDefault="00F10BBB" w:rsidP="003D50B0">
      <w:pPr>
        <w:pStyle w:val="EYBodytextwithparaspace"/>
        <w:rPr>
          <w:b/>
          <w:sz w:val="28"/>
          <w:szCs w:val="28"/>
        </w:rPr>
      </w:pPr>
      <w:r w:rsidRPr="003D50B0">
        <w:rPr>
          <w:b/>
          <w:sz w:val="28"/>
          <w:szCs w:val="28"/>
        </w:rPr>
        <w:t>Responsible Investment Policy</w:t>
      </w:r>
      <w:bookmarkEnd w:id="0"/>
      <w:bookmarkEnd w:id="1"/>
    </w:p>
    <w:p w14:paraId="4616407F" w14:textId="6B608578" w:rsidR="00437FB3" w:rsidRPr="00437FB3" w:rsidRDefault="000F4C99" w:rsidP="00624273">
      <w:pPr>
        <w:pStyle w:val="EYBodytextwithparaspace"/>
        <w:rPr>
          <w:b/>
          <w:szCs w:val="20"/>
        </w:rPr>
      </w:pPr>
      <w:r w:rsidRPr="000F4C99">
        <w:rPr>
          <w:b/>
          <w:szCs w:val="20"/>
        </w:rPr>
        <w:t>This</w:t>
      </w:r>
      <w:r w:rsidR="00B3035F">
        <w:rPr>
          <w:b/>
          <w:szCs w:val="20"/>
        </w:rPr>
        <w:t xml:space="preserve"> p</w:t>
      </w:r>
      <w:r w:rsidR="00544222">
        <w:rPr>
          <w:b/>
          <w:szCs w:val="20"/>
        </w:rPr>
        <w:t>olicy has been prepared by TCG Sou</w:t>
      </w:r>
      <w:r w:rsidR="00B3035F">
        <w:rPr>
          <w:b/>
          <w:szCs w:val="20"/>
        </w:rPr>
        <w:t>thern Trustees Limited, the</w:t>
      </w:r>
      <w:r>
        <w:rPr>
          <w:b/>
          <w:szCs w:val="20"/>
        </w:rPr>
        <w:t xml:space="preserve"> </w:t>
      </w:r>
      <w:r w:rsidRPr="00624273">
        <w:rPr>
          <w:b/>
          <w:szCs w:val="20"/>
        </w:rPr>
        <w:t xml:space="preserve">Trustee of </w:t>
      </w:r>
      <w:r w:rsidR="00624273">
        <w:rPr>
          <w:b/>
          <w:szCs w:val="20"/>
        </w:rPr>
        <w:t xml:space="preserve">the </w:t>
      </w:r>
      <w:r w:rsidR="00544222">
        <w:rPr>
          <w:b/>
          <w:szCs w:val="20"/>
        </w:rPr>
        <w:t>Somerfield Pension Scheme</w:t>
      </w:r>
      <w:r w:rsidR="00624273">
        <w:rPr>
          <w:b/>
          <w:szCs w:val="20"/>
        </w:rPr>
        <w:t xml:space="preserve"> a </w:t>
      </w:r>
      <w:r w:rsidR="00E25CDF">
        <w:rPr>
          <w:b/>
          <w:szCs w:val="20"/>
        </w:rPr>
        <w:t>(</w:t>
      </w:r>
      <w:r w:rsidR="00624273">
        <w:rPr>
          <w:b/>
          <w:szCs w:val="20"/>
        </w:rPr>
        <w:t xml:space="preserve">“the </w:t>
      </w:r>
      <w:r w:rsidR="002027F0">
        <w:rPr>
          <w:b/>
          <w:szCs w:val="20"/>
        </w:rPr>
        <w:t>Scheme</w:t>
      </w:r>
      <w:r w:rsidR="00624273">
        <w:rPr>
          <w:b/>
          <w:szCs w:val="20"/>
        </w:rPr>
        <w:t>”)</w:t>
      </w:r>
      <w:r w:rsidR="00B3035F">
        <w:rPr>
          <w:b/>
          <w:szCs w:val="20"/>
        </w:rPr>
        <w:t>,</w:t>
      </w:r>
      <w:r>
        <w:rPr>
          <w:b/>
          <w:szCs w:val="20"/>
        </w:rPr>
        <w:t xml:space="preserve"> </w:t>
      </w:r>
      <w:r w:rsidR="00624273">
        <w:rPr>
          <w:b/>
          <w:szCs w:val="20"/>
        </w:rPr>
        <w:t xml:space="preserve">to </w:t>
      </w:r>
      <w:r>
        <w:rPr>
          <w:b/>
          <w:szCs w:val="20"/>
        </w:rPr>
        <w:t xml:space="preserve">set out our views on </w:t>
      </w:r>
      <w:r w:rsidR="005702C1">
        <w:rPr>
          <w:b/>
          <w:szCs w:val="20"/>
        </w:rPr>
        <w:t>r</w:t>
      </w:r>
      <w:r w:rsidRPr="000F4C99">
        <w:rPr>
          <w:b/>
          <w:szCs w:val="20"/>
        </w:rPr>
        <w:t xml:space="preserve">esponsible </w:t>
      </w:r>
      <w:r w:rsidR="005702C1">
        <w:rPr>
          <w:b/>
          <w:szCs w:val="20"/>
        </w:rPr>
        <w:t>i</w:t>
      </w:r>
      <w:r w:rsidRPr="000F4C99">
        <w:rPr>
          <w:b/>
          <w:szCs w:val="20"/>
        </w:rPr>
        <w:t xml:space="preserve">nvestment </w:t>
      </w:r>
      <w:r>
        <w:rPr>
          <w:b/>
          <w:szCs w:val="20"/>
        </w:rPr>
        <w:t xml:space="preserve">and how we address </w:t>
      </w:r>
      <w:r w:rsidR="00333183">
        <w:rPr>
          <w:b/>
          <w:szCs w:val="20"/>
        </w:rPr>
        <w:t xml:space="preserve">this </w:t>
      </w:r>
      <w:r>
        <w:rPr>
          <w:b/>
          <w:szCs w:val="20"/>
        </w:rPr>
        <w:t xml:space="preserve">within the </w:t>
      </w:r>
      <w:r w:rsidR="002027F0">
        <w:rPr>
          <w:b/>
          <w:szCs w:val="20"/>
        </w:rPr>
        <w:t>Scheme</w:t>
      </w:r>
      <w:r w:rsidRPr="000F4C99">
        <w:rPr>
          <w:b/>
          <w:szCs w:val="20"/>
        </w:rPr>
        <w:t xml:space="preserve">. </w:t>
      </w:r>
    </w:p>
    <w:p w14:paraId="5EB52F17" w14:textId="0B3FA5E5" w:rsidR="00F10BBB" w:rsidRPr="003D50B0" w:rsidRDefault="003D50B0" w:rsidP="00624273">
      <w:pPr>
        <w:pStyle w:val="EYBodytextwithparaspace"/>
        <w:rPr>
          <w:b/>
          <w:sz w:val="24"/>
        </w:rPr>
      </w:pPr>
      <w:r w:rsidRPr="00624273">
        <w:rPr>
          <w:b/>
          <w:sz w:val="24"/>
        </w:rPr>
        <w:t xml:space="preserve">How </w:t>
      </w:r>
      <w:r w:rsidR="00624273" w:rsidRPr="00624273">
        <w:rPr>
          <w:b/>
          <w:sz w:val="24"/>
        </w:rPr>
        <w:t>do</w:t>
      </w:r>
      <w:r w:rsidR="00B117F4">
        <w:rPr>
          <w:b/>
          <w:sz w:val="24"/>
        </w:rPr>
        <w:t>es</w:t>
      </w:r>
      <w:r w:rsidR="00624273" w:rsidRPr="00624273">
        <w:rPr>
          <w:b/>
          <w:sz w:val="24"/>
        </w:rPr>
        <w:t xml:space="preserve"> the </w:t>
      </w:r>
      <w:r w:rsidR="002027F0">
        <w:rPr>
          <w:b/>
          <w:sz w:val="24"/>
        </w:rPr>
        <w:t>Scheme</w:t>
      </w:r>
      <w:r w:rsidR="002027F0" w:rsidRPr="00624273">
        <w:rPr>
          <w:b/>
          <w:sz w:val="24"/>
        </w:rPr>
        <w:t xml:space="preserve"> </w:t>
      </w:r>
      <w:r w:rsidRPr="00624273">
        <w:rPr>
          <w:b/>
          <w:sz w:val="24"/>
        </w:rPr>
        <w:t>work</w:t>
      </w:r>
      <w:r w:rsidR="00624273" w:rsidRPr="00624273">
        <w:rPr>
          <w:b/>
          <w:sz w:val="24"/>
        </w:rPr>
        <w:t>,</w:t>
      </w:r>
      <w:r w:rsidRPr="00624273">
        <w:rPr>
          <w:b/>
          <w:sz w:val="24"/>
        </w:rPr>
        <w:t xml:space="preserve"> and who decides how </w:t>
      </w:r>
      <w:r w:rsidR="00B117F4">
        <w:rPr>
          <w:b/>
          <w:sz w:val="24"/>
        </w:rPr>
        <w:t>its</w:t>
      </w:r>
      <w:r w:rsidR="00B117F4" w:rsidRPr="00624273">
        <w:rPr>
          <w:b/>
          <w:sz w:val="24"/>
        </w:rPr>
        <w:t xml:space="preserve"> </w:t>
      </w:r>
      <w:r w:rsidRPr="00624273">
        <w:rPr>
          <w:b/>
          <w:sz w:val="24"/>
        </w:rPr>
        <w:t>assets are invested?</w:t>
      </w:r>
    </w:p>
    <w:p w14:paraId="6AEC0566" w14:textId="3ED81625" w:rsidR="003D50B0" w:rsidRPr="00624273" w:rsidRDefault="00624273" w:rsidP="00624273">
      <w:pPr>
        <w:spacing w:after="0" w:line="276" w:lineRule="auto"/>
        <w:jc w:val="both"/>
        <w:rPr>
          <w:rFonts w:cs="Arial"/>
          <w:color w:val="auto"/>
          <w:sz w:val="20"/>
          <w:szCs w:val="20"/>
        </w:rPr>
      </w:pPr>
      <w:r>
        <w:rPr>
          <w:rFonts w:cs="Arial"/>
          <w:color w:val="auto"/>
          <w:sz w:val="20"/>
          <w:szCs w:val="20"/>
        </w:rPr>
        <w:t xml:space="preserve">The </w:t>
      </w:r>
      <w:r w:rsidR="002027F0">
        <w:rPr>
          <w:rFonts w:cs="Arial"/>
          <w:color w:val="auto"/>
          <w:sz w:val="20"/>
          <w:szCs w:val="20"/>
        </w:rPr>
        <w:t xml:space="preserve">Scheme </w:t>
      </w:r>
      <w:r>
        <w:rPr>
          <w:rFonts w:cs="Arial"/>
          <w:color w:val="auto"/>
          <w:sz w:val="20"/>
          <w:szCs w:val="20"/>
        </w:rPr>
        <w:t>aim</w:t>
      </w:r>
      <w:r w:rsidR="00486DA9">
        <w:rPr>
          <w:rFonts w:cs="Arial"/>
          <w:color w:val="auto"/>
          <w:sz w:val="20"/>
          <w:szCs w:val="20"/>
        </w:rPr>
        <w:t>s</w:t>
      </w:r>
      <w:r>
        <w:rPr>
          <w:rFonts w:cs="Arial"/>
          <w:color w:val="auto"/>
          <w:sz w:val="20"/>
          <w:szCs w:val="20"/>
        </w:rPr>
        <w:t xml:space="preserve"> to pay benefits </w:t>
      </w:r>
      <w:r w:rsidR="0052311D" w:rsidRPr="00624273">
        <w:rPr>
          <w:rFonts w:cs="Arial"/>
          <w:color w:val="auto"/>
          <w:sz w:val="20"/>
          <w:szCs w:val="20"/>
        </w:rPr>
        <w:t xml:space="preserve">to </w:t>
      </w:r>
      <w:r w:rsidR="00B117F4">
        <w:rPr>
          <w:rFonts w:cs="Arial"/>
          <w:color w:val="auto"/>
          <w:sz w:val="20"/>
          <w:szCs w:val="20"/>
        </w:rPr>
        <w:t>its</w:t>
      </w:r>
      <w:r w:rsidR="00B117F4" w:rsidRPr="00624273">
        <w:rPr>
          <w:rFonts w:cs="Arial"/>
          <w:color w:val="auto"/>
          <w:sz w:val="20"/>
          <w:szCs w:val="20"/>
        </w:rPr>
        <w:t xml:space="preserve"> </w:t>
      </w:r>
      <w:r w:rsidR="009301BA" w:rsidRPr="00624273">
        <w:rPr>
          <w:rFonts w:cs="Arial"/>
          <w:color w:val="auto"/>
          <w:sz w:val="20"/>
          <w:szCs w:val="20"/>
        </w:rPr>
        <w:t>member</w:t>
      </w:r>
      <w:r w:rsidR="0052311D" w:rsidRPr="00624273">
        <w:rPr>
          <w:rFonts w:cs="Arial"/>
          <w:color w:val="auto"/>
          <w:sz w:val="20"/>
          <w:szCs w:val="20"/>
        </w:rPr>
        <w:t xml:space="preserve">s and their dependents </w:t>
      </w:r>
      <w:r w:rsidR="006B2B14" w:rsidRPr="00624273">
        <w:rPr>
          <w:rFonts w:cs="Arial"/>
          <w:color w:val="auto"/>
          <w:sz w:val="20"/>
          <w:szCs w:val="20"/>
        </w:rPr>
        <w:t xml:space="preserve">as set out in </w:t>
      </w:r>
      <w:r w:rsidR="00B117F4">
        <w:rPr>
          <w:rFonts w:cs="Arial"/>
          <w:color w:val="auto"/>
          <w:sz w:val="20"/>
          <w:szCs w:val="20"/>
        </w:rPr>
        <w:t>the</w:t>
      </w:r>
      <w:r w:rsidR="0052311D" w:rsidRPr="00624273">
        <w:rPr>
          <w:rFonts w:cs="Arial"/>
          <w:color w:val="auto"/>
          <w:sz w:val="20"/>
          <w:szCs w:val="20"/>
        </w:rPr>
        <w:t xml:space="preserve"> Trust Deed and Rules</w:t>
      </w:r>
      <w:r w:rsidR="00551762" w:rsidRPr="00624273">
        <w:rPr>
          <w:rFonts w:cs="Arial"/>
          <w:color w:val="auto"/>
          <w:sz w:val="20"/>
          <w:szCs w:val="20"/>
        </w:rPr>
        <w:t xml:space="preserve">.  These benefits are paid out of investments selected by the </w:t>
      </w:r>
      <w:r w:rsidRPr="00624273">
        <w:rPr>
          <w:rFonts w:cs="Arial"/>
          <w:color w:val="auto"/>
          <w:sz w:val="20"/>
          <w:szCs w:val="20"/>
        </w:rPr>
        <w:t>Trustee</w:t>
      </w:r>
      <w:r w:rsidR="00B3035F">
        <w:rPr>
          <w:rFonts w:cs="Arial"/>
          <w:color w:val="auto"/>
          <w:sz w:val="20"/>
          <w:szCs w:val="20"/>
        </w:rPr>
        <w:t>, who is responsible for the investments of</w:t>
      </w:r>
      <w:r w:rsidR="002027F0">
        <w:rPr>
          <w:rFonts w:cs="Arial"/>
          <w:color w:val="auto"/>
          <w:sz w:val="20"/>
          <w:szCs w:val="20"/>
        </w:rPr>
        <w:t xml:space="preserve"> the Scheme</w:t>
      </w:r>
      <w:r w:rsidR="00B3035F">
        <w:rPr>
          <w:rFonts w:cs="Arial"/>
          <w:color w:val="auto"/>
          <w:sz w:val="20"/>
          <w:szCs w:val="20"/>
        </w:rPr>
        <w:t>.</w:t>
      </w:r>
      <w:r w:rsidR="009301BA" w:rsidRPr="00624273">
        <w:rPr>
          <w:rFonts w:cs="Arial"/>
          <w:color w:val="auto"/>
          <w:sz w:val="20"/>
          <w:szCs w:val="20"/>
        </w:rPr>
        <w:t xml:space="preserve"> </w:t>
      </w:r>
      <w:r w:rsidR="0052311D" w:rsidRPr="00624273">
        <w:rPr>
          <w:rFonts w:cs="Arial"/>
          <w:color w:val="auto"/>
          <w:sz w:val="20"/>
          <w:szCs w:val="20"/>
        </w:rPr>
        <w:t xml:space="preserve"> </w:t>
      </w:r>
    </w:p>
    <w:p w14:paraId="7B98099F" w14:textId="77777777" w:rsidR="003D50B0" w:rsidRDefault="003D50B0" w:rsidP="00624273">
      <w:pPr>
        <w:spacing w:after="0" w:line="276" w:lineRule="auto"/>
        <w:jc w:val="both"/>
        <w:rPr>
          <w:sz w:val="20"/>
          <w:szCs w:val="20"/>
        </w:rPr>
      </w:pPr>
    </w:p>
    <w:p w14:paraId="632B0BA2" w14:textId="71B0B4CC" w:rsidR="00437FB3" w:rsidRDefault="00437FB3" w:rsidP="00624273">
      <w:pPr>
        <w:spacing w:after="0" w:line="276" w:lineRule="auto"/>
        <w:jc w:val="both"/>
        <w:rPr>
          <w:sz w:val="20"/>
          <w:szCs w:val="20"/>
        </w:rPr>
      </w:pPr>
      <w:r w:rsidRPr="00437FB3">
        <w:rPr>
          <w:color w:val="auto"/>
          <w:sz w:val="20"/>
          <w:szCs w:val="20"/>
        </w:rPr>
        <w:t xml:space="preserve">The Trustee’s investment objectives and </w:t>
      </w:r>
      <w:r w:rsidR="00FB4A4F">
        <w:rPr>
          <w:color w:val="auto"/>
          <w:sz w:val="20"/>
          <w:szCs w:val="20"/>
        </w:rPr>
        <w:t>our</w:t>
      </w:r>
      <w:r w:rsidR="00FB4A4F" w:rsidRPr="00437FB3">
        <w:rPr>
          <w:color w:val="auto"/>
          <w:sz w:val="20"/>
          <w:szCs w:val="20"/>
        </w:rPr>
        <w:t xml:space="preserve"> </w:t>
      </w:r>
      <w:r w:rsidRPr="00437FB3">
        <w:rPr>
          <w:color w:val="auto"/>
          <w:sz w:val="20"/>
          <w:szCs w:val="20"/>
        </w:rPr>
        <w:t>approach to risk management and measurement</w:t>
      </w:r>
      <w:r w:rsidR="00624273">
        <w:rPr>
          <w:color w:val="auto"/>
          <w:sz w:val="20"/>
          <w:szCs w:val="20"/>
        </w:rPr>
        <w:t xml:space="preserve"> </w:t>
      </w:r>
      <w:r w:rsidR="00635856">
        <w:rPr>
          <w:color w:val="auto"/>
          <w:sz w:val="20"/>
          <w:szCs w:val="20"/>
        </w:rPr>
        <w:t>are</w:t>
      </w:r>
      <w:r w:rsidR="00512093">
        <w:rPr>
          <w:color w:val="auto"/>
          <w:sz w:val="20"/>
          <w:szCs w:val="20"/>
        </w:rPr>
        <w:t xml:space="preserve"> explained in the</w:t>
      </w:r>
      <w:r w:rsidRPr="00437FB3">
        <w:rPr>
          <w:color w:val="auto"/>
          <w:sz w:val="20"/>
          <w:szCs w:val="20"/>
        </w:rPr>
        <w:t xml:space="preserve"> </w:t>
      </w:r>
      <w:r w:rsidR="00512093">
        <w:rPr>
          <w:color w:val="auto"/>
          <w:sz w:val="20"/>
          <w:szCs w:val="20"/>
        </w:rPr>
        <w:t xml:space="preserve">Scheme’s </w:t>
      </w:r>
      <w:r w:rsidRPr="00437FB3">
        <w:rPr>
          <w:color w:val="auto"/>
          <w:sz w:val="20"/>
          <w:szCs w:val="20"/>
        </w:rPr>
        <w:t xml:space="preserve">Statement of Investment Principles.  </w:t>
      </w:r>
      <w:r>
        <w:rPr>
          <w:sz w:val="20"/>
          <w:szCs w:val="20"/>
        </w:rPr>
        <w:t>The way we invest reflects</w:t>
      </w:r>
      <w:r w:rsidRPr="000F4C99">
        <w:rPr>
          <w:sz w:val="20"/>
          <w:szCs w:val="20"/>
        </w:rPr>
        <w:t xml:space="preserve"> the </w:t>
      </w:r>
      <w:proofErr w:type="gramStart"/>
      <w:r w:rsidRPr="000F4C99">
        <w:rPr>
          <w:sz w:val="20"/>
          <w:szCs w:val="20"/>
        </w:rPr>
        <w:t>long term</w:t>
      </w:r>
      <w:proofErr w:type="gramEnd"/>
      <w:r w:rsidRPr="000F4C99">
        <w:rPr>
          <w:sz w:val="20"/>
          <w:szCs w:val="20"/>
        </w:rPr>
        <w:t xml:space="preserve"> nature of the </w:t>
      </w:r>
      <w:r w:rsidR="002027F0">
        <w:rPr>
          <w:sz w:val="20"/>
          <w:szCs w:val="20"/>
        </w:rPr>
        <w:t xml:space="preserve">Scheme </w:t>
      </w:r>
      <w:r w:rsidR="00BF65D6">
        <w:rPr>
          <w:sz w:val="20"/>
          <w:szCs w:val="20"/>
        </w:rPr>
        <w:t>–</w:t>
      </w:r>
      <w:r>
        <w:rPr>
          <w:sz w:val="20"/>
          <w:szCs w:val="20"/>
        </w:rPr>
        <w:t xml:space="preserve"> </w:t>
      </w:r>
      <w:r w:rsidR="00BF65D6">
        <w:rPr>
          <w:sz w:val="20"/>
          <w:szCs w:val="20"/>
        </w:rPr>
        <w:t xml:space="preserve">we don’t pursue </w:t>
      </w:r>
      <w:r>
        <w:rPr>
          <w:sz w:val="20"/>
          <w:szCs w:val="20"/>
        </w:rPr>
        <w:t>s</w:t>
      </w:r>
      <w:r w:rsidRPr="000F4C99">
        <w:rPr>
          <w:sz w:val="20"/>
          <w:szCs w:val="20"/>
        </w:rPr>
        <w:t>hort term, speculative gains</w:t>
      </w:r>
      <w:r w:rsidR="00BF65D6">
        <w:rPr>
          <w:sz w:val="20"/>
          <w:szCs w:val="20"/>
        </w:rPr>
        <w:t>.</w:t>
      </w:r>
      <w:r w:rsidRPr="00437FB3">
        <w:rPr>
          <w:sz w:val="20"/>
          <w:szCs w:val="20"/>
        </w:rPr>
        <w:t xml:space="preserve"> </w:t>
      </w:r>
    </w:p>
    <w:p w14:paraId="056A42C3" w14:textId="77777777" w:rsidR="009301BA" w:rsidRDefault="009301BA" w:rsidP="00624273">
      <w:pPr>
        <w:spacing w:after="0" w:line="276" w:lineRule="auto"/>
        <w:jc w:val="both"/>
        <w:rPr>
          <w:color w:val="auto"/>
          <w:sz w:val="20"/>
          <w:szCs w:val="20"/>
        </w:rPr>
      </w:pPr>
    </w:p>
    <w:p w14:paraId="588FDE72" w14:textId="77777777" w:rsidR="003D50B0" w:rsidRPr="003D50B0" w:rsidRDefault="003D50B0" w:rsidP="00624273">
      <w:pPr>
        <w:pStyle w:val="EYBodytextwithparaspace"/>
        <w:rPr>
          <w:b/>
          <w:sz w:val="24"/>
        </w:rPr>
      </w:pPr>
      <w:r w:rsidRPr="003D50B0">
        <w:rPr>
          <w:b/>
          <w:sz w:val="24"/>
        </w:rPr>
        <w:t xml:space="preserve">What are the Trustee’s views on </w:t>
      </w:r>
      <w:r w:rsidR="00BF65D6">
        <w:rPr>
          <w:b/>
          <w:sz w:val="24"/>
        </w:rPr>
        <w:t>R</w:t>
      </w:r>
      <w:r w:rsidR="00BF65D6" w:rsidRPr="003D50B0">
        <w:rPr>
          <w:b/>
          <w:sz w:val="24"/>
        </w:rPr>
        <w:t xml:space="preserve">esponsible </w:t>
      </w:r>
      <w:r w:rsidR="00BF65D6">
        <w:rPr>
          <w:b/>
          <w:sz w:val="24"/>
        </w:rPr>
        <w:t>I</w:t>
      </w:r>
      <w:r w:rsidR="00BF65D6" w:rsidRPr="003D50B0">
        <w:rPr>
          <w:b/>
          <w:sz w:val="24"/>
        </w:rPr>
        <w:t>nvestment</w:t>
      </w:r>
      <w:r w:rsidRPr="003D50B0">
        <w:rPr>
          <w:b/>
          <w:sz w:val="24"/>
        </w:rPr>
        <w:t>?</w:t>
      </w:r>
    </w:p>
    <w:p w14:paraId="43621DE4" w14:textId="2314E11C" w:rsidR="00903CEF" w:rsidRPr="002D1437" w:rsidRDefault="00BF65D6" w:rsidP="00624273">
      <w:pPr>
        <w:spacing w:after="0" w:line="276" w:lineRule="auto"/>
        <w:jc w:val="both"/>
        <w:rPr>
          <w:sz w:val="20"/>
          <w:szCs w:val="20"/>
        </w:rPr>
      </w:pPr>
      <w:r>
        <w:rPr>
          <w:color w:val="auto"/>
          <w:sz w:val="20"/>
          <w:szCs w:val="20"/>
        </w:rPr>
        <w:t>As the Trustee w</w:t>
      </w:r>
      <w:r w:rsidR="00662645">
        <w:rPr>
          <w:color w:val="auto"/>
          <w:sz w:val="20"/>
          <w:szCs w:val="20"/>
        </w:rPr>
        <w:t>e’</w:t>
      </w:r>
      <w:r w:rsidR="003D50B0">
        <w:rPr>
          <w:color w:val="auto"/>
          <w:sz w:val="20"/>
          <w:szCs w:val="20"/>
        </w:rPr>
        <w:t xml:space="preserve">re required by law to act in the best interests of </w:t>
      </w:r>
      <w:r w:rsidR="003A5F3D">
        <w:rPr>
          <w:color w:val="auto"/>
          <w:sz w:val="20"/>
          <w:szCs w:val="20"/>
        </w:rPr>
        <w:t>the</w:t>
      </w:r>
      <w:r w:rsidR="003D50B0">
        <w:rPr>
          <w:color w:val="auto"/>
          <w:sz w:val="20"/>
          <w:szCs w:val="20"/>
        </w:rPr>
        <w:t xml:space="preserve"> members</w:t>
      </w:r>
      <w:r w:rsidR="003A5F3D">
        <w:rPr>
          <w:color w:val="auto"/>
          <w:sz w:val="20"/>
          <w:szCs w:val="20"/>
        </w:rPr>
        <w:t xml:space="preserve"> of </w:t>
      </w:r>
      <w:r w:rsidR="00DC300C">
        <w:rPr>
          <w:color w:val="auto"/>
          <w:sz w:val="20"/>
          <w:szCs w:val="20"/>
        </w:rPr>
        <w:t>the Scheme</w:t>
      </w:r>
      <w:r w:rsidR="003D50B0">
        <w:rPr>
          <w:color w:val="auto"/>
          <w:sz w:val="20"/>
          <w:szCs w:val="20"/>
        </w:rPr>
        <w:t xml:space="preserve">.  This means that </w:t>
      </w:r>
      <w:r w:rsidR="002D1437">
        <w:rPr>
          <w:color w:val="auto"/>
          <w:sz w:val="20"/>
          <w:szCs w:val="20"/>
        </w:rPr>
        <w:t>our main responsibility is</w:t>
      </w:r>
      <w:r w:rsidR="003D50B0">
        <w:rPr>
          <w:color w:val="auto"/>
          <w:sz w:val="20"/>
          <w:szCs w:val="20"/>
        </w:rPr>
        <w:t xml:space="preserve"> to </w:t>
      </w:r>
      <w:r w:rsidR="00903CEF">
        <w:rPr>
          <w:color w:val="auto"/>
          <w:sz w:val="20"/>
          <w:szCs w:val="20"/>
        </w:rPr>
        <w:t>choose investments</w:t>
      </w:r>
      <w:r w:rsidR="003D50B0">
        <w:rPr>
          <w:color w:val="auto"/>
          <w:sz w:val="20"/>
          <w:szCs w:val="20"/>
        </w:rPr>
        <w:t xml:space="preserve"> </w:t>
      </w:r>
      <w:r w:rsidR="00856883">
        <w:rPr>
          <w:color w:val="auto"/>
          <w:sz w:val="20"/>
          <w:szCs w:val="20"/>
        </w:rPr>
        <w:t xml:space="preserve">which </w:t>
      </w:r>
      <w:r w:rsidR="00903CEF" w:rsidRPr="00903CEF">
        <w:rPr>
          <w:sz w:val="20"/>
          <w:szCs w:val="20"/>
        </w:rPr>
        <w:t xml:space="preserve">are expected to give the best possible chance of the benefits </w:t>
      </w:r>
      <w:r w:rsidR="002D1437">
        <w:rPr>
          <w:sz w:val="20"/>
          <w:szCs w:val="20"/>
        </w:rPr>
        <w:t>being paid in full.</w:t>
      </w:r>
    </w:p>
    <w:p w14:paraId="71D438D0" w14:textId="77777777" w:rsidR="003D50B0" w:rsidRDefault="003D50B0" w:rsidP="00624273">
      <w:pPr>
        <w:spacing w:after="0" w:line="276" w:lineRule="auto"/>
        <w:jc w:val="both"/>
        <w:rPr>
          <w:color w:val="auto"/>
          <w:sz w:val="20"/>
          <w:szCs w:val="20"/>
        </w:rPr>
      </w:pPr>
    </w:p>
    <w:p w14:paraId="759485EF" w14:textId="77777777" w:rsidR="002D1437" w:rsidRPr="00437FB3" w:rsidRDefault="0042540F" w:rsidP="00624273">
      <w:pPr>
        <w:spacing w:after="0" w:line="276" w:lineRule="auto"/>
        <w:jc w:val="both"/>
        <w:rPr>
          <w:color w:val="auto"/>
          <w:sz w:val="20"/>
          <w:szCs w:val="20"/>
          <w:highlight w:val="yellow"/>
        </w:rPr>
      </w:pPr>
      <w:r w:rsidRPr="00437FB3">
        <w:rPr>
          <w:color w:val="auto"/>
          <w:sz w:val="20"/>
          <w:szCs w:val="20"/>
        </w:rPr>
        <w:t>However</w:t>
      </w:r>
      <w:r>
        <w:rPr>
          <w:color w:val="auto"/>
          <w:sz w:val="20"/>
          <w:szCs w:val="20"/>
        </w:rPr>
        <w:t xml:space="preserve">, </w:t>
      </w:r>
      <w:r w:rsidR="00662645">
        <w:rPr>
          <w:color w:val="auto"/>
          <w:sz w:val="20"/>
          <w:szCs w:val="20"/>
        </w:rPr>
        <w:t>we’</w:t>
      </w:r>
      <w:r w:rsidR="00903CEF">
        <w:rPr>
          <w:color w:val="auto"/>
          <w:sz w:val="20"/>
          <w:szCs w:val="20"/>
        </w:rPr>
        <w:t>re</w:t>
      </w:r>
      <w:r>
        <w:rPr>
          <w:color w:val="auto"/>
          <w:sz w:val="20"/>
          <w:szCs w:val="20"/>
        </w:rPr>
        <w:t xml:space="preserve"> committed to </w:t>
      </w:r>
      <w:r w:rsidR="00903CEF">
        <w:rPr>
          <w:color w:val="auto"/>
          <w:sz w:val="20"/>
          <w:szCs w:val="20"/>
        </w:rPr>
        <w:t>achieving these goals</w:t>
      </w:r>
      <w:r>
        <w:rPr>
          <w:color w:val="auto"/>
          <w:sz w:val="20"/>
          <w:szCs w:val="20"/>
        </w:rPr>
        <w:t xml:space="preserve"> in a way that </w:t>
      </w:r>
      <w:proofErr w:type="gramStart"/>
      <w:r w:rsidR="00333183">
        <w:rPr>
          <w:color w:val="auto"/>
          <w:sz w:val="20"/>
          <w:szCs w:val="20"/>
        </w:rPr>
        <w:t>takes into account</w:t>
      </w:r>
      <w:proofErr w:type="gramEnd"/>
      <w:r w:rsidR="00333183">
        <w:rPr>
          <w:color w:val="auto"/>
          <w:sz w:val="20"/>
          <w:szCs w:val="20"/>
        </w:rPr>
        <w:t xml:space="preserve"> </w:t>
      </w:r>
      <w:r>
        <w:rPr>
          <w:color w:val="auto"/>
          <w:sz w:val="20"/>
          <w:szCs w:val="20"/>
        </w:rPr>
        <w:t xml:space="preserve">broader </w:t>
      </w:r>
      <w:r w:rsidR="00333183">
        <w:rPr>
          <w:color w:val="auto"/>
          <w:sz w:val="20"/>
          <w:szCs w:val="20"/>
        </w:rPr>
        <w:t xml:space="preserve">social and </w:t>
      </w:r>
      <w:r>
        <w:rPr>
          <w:color w:val="auto"/>
          <w:sz w:val="20"/>
          <w:szCs w:val="20"/>
        </w:rPr>
        <w:t>environmental concerns</w:t>
      </w:r>
      <w:r w:rsidR="00903CEF">
        <w:rPr>
          <w:color w:val="auto"/>
          <w:sz w:val="20"/>
          <w:szCs w:val="20"/>
        </w:rPr>
        <w:t xml:space="preserve">.  </w:t>
      </w:r>
    </w:p>
    <w:p w14:paraId="5DE3241F" w14:textId="77777777" w:rsidR="002D1437" w:rsidRDefault="002D1437" w:rsidP="00624273">
      <w:pPr>
        <w:spacing w:after="0" w:line="276" w:lineRule="auto"/>
        <w:jc w:val="both"/>
        <w:rPr>
          <w:color w:val="auto"/>
          <w:sz w:val="20"/>
          <w:szCs w:val="20"/>
        </w:rPr>
      </w:pPr>
    </w:p>
    <w:p w14:paraId="6DEDB4AB" w14:textId="6DD85F7F" w:rsidR="00AC025C" w:rsidRDefault="000F4C99" w:rsidP="00624273">
      <w:pPr>
        <w:spacing w:after="0" w:line="276" w:lineRule="auto"/>
        <w:jc w:val="both"/>
        <w:rPr>
          <w:color w:val="auto"/>
          <w:sz w:val="20"/>
          <w:szCs w:val="20"/>
        </w:rPr>
      </w:pPr>
      <w:r>
        <w:rPr>
          <w:color w:val="auto"/>
          <w:sz w:val="20"/>
          <w:szCs w:val="20"/>
        </w:rPr>
        <w:t>R</w:t>
      </w:r>
      <w:r w:rsidR="00333183">
        <w:rPr>
          <w:color w:val="auto"/>
          <w:sz w:val="20"/>
          <w:szCs w:val="20"/>
        </w:rPr>
        <w:t xml:space="preserve">esponsible Investment </w:t>
      </w:r>
      <w:r w:rsidR="0023555C">
        <w:rPr>
          <w:color w:val="auto"/>
          <w:sz w:val="20"/>
          <w:szCs w:val="20"/>
        </w:rPr>
        <w:t xml:space="preserve">(RI) </w:t>
      </w:r>
      <w:r w:rsidR="00E92845" w:rsidRPr="00A61CAA">
        <w:rPr>
          <w:color w:val="auto"/>
          <w:sz w:val="20"/>
          <w:szCs w:val="20"/>
        </w:rPr>
        <w:t>is therefore a key aim for the Trustee.</w:t>
      </w:r>
      <w:r w:rsidR="003F745D">
        <w:rPr>
          <w:color w:val="auto"/>
          <w:sz w:val="20"/>
          <w:szCs w:val="20"/>
        </w:rPr>
        <w:t xml:space="preserve">  </w:t>
      </w:r>
      <w:r w:rsidR="003F745D" w:rsidRPr="003F745D">
        <w:rPr>
          <w:color w:val="auto"/>
          <w:sz w:val="20"/>
          <w:szCs w:val="20"/>
        </w:rPr>
        <w:t xml:space="preserve">We recognise our obligations to invest in a responsible and sustainable </w:t>
      </w:r>
      <w:r w:rsidR="00795697" w:rsidRPr="003F745D">
        <w:rPr>
          <w:color w:val="auto"/>
          <w:sz w:val="20"/>
          <w:szCs w:val="20"/>
        </w:rPr>
        <w:t>way,</w:t>
      </w:r>
      <w:r w:rsidR="003F745D" w:rsidRPr="003F745D">
        <w:rPr>
          <w:color w:val="auto"/>
          <w:sz w:val="20"/>
          <w:szCs w:val="20"/>
        </w:rPr>
        <w:t xml:space="preserve"> but we also recognise that things can change, and so we will keep this policy under review and consider other themes and opportunities as they arise</w:t>
      </w:r>
      <w:r w:rsidR="003F745D">
        <w:rPr>
          <w:color w:val="auto"/>
          <w:sz w:val="20"/>
          <w:szCs w:val="20"/>
        </w:rPr>
        <w:t>.</w:t>
      </w:r>
    </w:p>
    <w:p w14:paraId="5338E42E" w14:textId="77777777" w:rsidR="00437FB3" w:rsidRPr="00437FB3" w:rsidRDefault="00437FB3" w:rsidP="00624273">
      <w:pPr>
        <w:spacing w:after="0" w:line="276" w:lineRule="auto"/>
        <w:jc w:val="both"/>
        <w:rPr>
          <w:color w:val="auto"/>
          <w:sz w:val="20"/>
          <w:szCs w:val="20"/>
        </w:rPr>
      </w:pPr>
    </w:p>
    <w:p w14:paraId="48968D4E" w14:textId="77777777" w:rsidR="00437FB3" w:rsidRPr="00437FB3" w:rsidRDefault="00437FB3" w:rsidP="00624273">
      <w:pPr>
        <w:spacing w:line="259" w:lineRule="auto"/>
        <w:jc w:val="both"/>
        <w:rPr>
          <w:rFonts w:eastAsia="Times New Roman" w:cs="Arial"/>
          <w:b/>
          <w:color w:val="auto"/>
          <w:kern w:val="12"/>
          <w:sz w:val="24"/>
          <w:szCs w:val="24"/>
          <w:lang w:val="en-US"/>
        </w:rPr>
      </w:pPr>
      <w:r>
        <w:rPr>
          <w:b/>
          <w:sz w:val="24"/>
        </w:rPr>
        <w:br w:type="page"/>
      </w:r>
    </w:p>
    <w:p w14:paraId="52B7C5F2" w14:textId="153F9957" w:rsidR="00903CEF" w:rsidRPr="00903CEF" w:rsidRDefault="002D1437" w:rsidP="00624273">
      <w:pPr>
        <w:pStyle w:val="EYBodytextwithparaspace"/>
        <w:rPr>
          <w:b/>
          <w:sz w:val="24"/>
        </w:rPr>
      </w:pPr>
      <w:r>
        <w:rPr>
          <w:b/>
          <w:sz w:val="24"/>
        </w:rPr>
        <w:lastRenderedPageBreak/>
        <w:t>Are there any</w:t>
      </w:r>
      <w:r w:rsidR="00903CEF">
        <w:rPr>
          <w:b/>
          <w:sz w:val="24"/>
        </w:rPr>
        <w:t xml:space="preserve"> </w:t>
      </w:r>
      <w:r w:rsidR="00F45362">
        <w:rPr>
          <w:b/>
          <w:sz w:val="24"/>
        </w:rPr>
        <w:t>R</w:t>
      </w:r>
      <w:r w:rsidR="00906D12">
        <w:rPr>
          <w:b/>
          <w:sz w:val="24"/>
        </w:rPr>
        <w:t xml:space="preserve">esponsible </w:t>
      </w:r>
      <w:r w:rsidR="00F45362">
        <w:rPr>
          <w:b/>
          <w:sz w:val="24"/>
        </w:rPr>
        <w:t>I</w:t>
      </w:r>
      <w:r w:rsidR="00906D12">
        <w:rPr>
          <w:b/>
          <w:sz w:val="24"/>
        </w:rPr>
        <w:t>nvestment</w:t>
      </w:r>
      <w:r w:rsidR="00BF65D6">
        <w:rPr>
          <w:b/>
          <w:sz w:val="24"/>
        </w:rPr>
        <w:t xml:space="preserve"> </w:t>
      </w:r>
      <w:r w:rsidR="00903CEF">
        <w:rPr>
          <w:b/>
          <w:sz w:val="24"/>
        </w:rPr>
        <w:t>issues</w:t>
      </w:r>
      <w:r>
        <w:rPr>
          <w:b/>
          <w:sz w:val="24"/>
        </w:rPr>
        <w:t xml:space="preserve"> that</w:t>
      </w:r>
      <w:r w:rsidR="00903CEF">
        <w:rPr>
          <w:b/>
          <w:sz w:val="24"/>
        </w:rPr>
        <w:t xml:space="preserve"> are of particular importance to the Trustee</w:t>
      </w:r>
      <w:r w:rsidR="00903CEF" w:rsidRPr="003D50B0">
        <w:rPr>
          <w:b/>
          <w:sz w:val="24"/>
        </w:rPr>
        <w:t>?</w:t>
      </w:r>
    </w:p>
    <w:p w14:paraId="6F31C23B" w14:textId="0497E1EF" w:rsidR="00903CEF" w:rsidRDefault="00341E78" w:rsidP="00624273">
      <w:pPr>
        <w:spacing w:after="0" w:line="276" w:lineRule="auto"/>
        <w:jc w:val="both"/>
      </w:pPr>
      <w:r>
        <w:rPr>
          <w:color w:val="auto"/>
          <w:sz w:val="20"/>
          <w:szCs w:val="20"/>
        </w:rPr>
        <w:t>We would like our approach</w:t>
      </w:r>
      <w:r w:rsidR="00903CEF">
        <w:rPr>
          <w:color w:val="auto"/>
          <w:sz w:val="20"/>
          <w:szCs w:val="20"/>
        </w:rPr>
        <w:t xml:space="preserve"> to </w:t>
      </w:r>
      <w:r w:rsidR="00A530CC">
        <w:rPr>
          <w:sz w:val="20"/>
          <w:szCs w:val="20"/>
        </w:rPr>
        <w:t>responsible investment</w:t>
      </w:r>
      <w:r w:rsidR="00903CEF">
        <w:rPr>
          <w:color w:val="auto"/>
          <w:sz w:val="20"/>
          <w:szCs w:val="20"/>
        </w:rPr>
        <w:t xml:space="preserve"> </w:t>
      </w:r>
      <w:r>
        <w:rPr>
          <w:color w:val="auto"/>
          <w:sz w:val="20"/>
          <w:szCs w:val="20"/>
        </w:rPr>
        <w:t xml:space="preserve">to reflect the views of </w:t>
      </w:r>
      <w:r w:rsidR="003A5F3D">
        <w:rPr>
          <w:color w:val="auto"/>
          <w:sz w:val="20"/>
          <w:szCs w:val="20"/>
        </w:rPr>
        <w:t xml:space="preserve">the </w:t>
      </w:r>
      <w:r w:rsidR="002027F0">
        <w:rPr>
          <w:color w:val="auto"/>
          <w:sz w:val="20"/>
          <w:szCs w:val="20"/>
        </w:rPr>
        <w:t xml:space="preserve">Scheme’s </w:t>
      </w:r>
      <w:r>
        <w:rPr>
          <w:color w:val="auto"/>
          <w:sz w:val="20"/>
          <w:szCs w:val="20"/>
        </w:rPr>
        <w:t>members</w:t>
      </w:r>
      <w:r w:rsidR="00262079">
        <w:rPr>
          <w:color w:val="auto"/>
          <w:sz w:val="20"/>
          <w:szCs w:val="20"/>
        </w:rPr>
        <w:t xml:space="preserve"> as far as</w:t>
      </w:r>
      <w:r w:rsidR="0029507D">
        <w:rPr>
          <w:color w:val="auto"/>
          <w:sz w:val="20"/>
          <w:szCs w:val="20"/>
        </w:rPr>
        <w:t xml:space="preserve"> reasonably</w:t>
      </w:r>
      <w:r w:rsidR="00262079">
        <w:rPr>
          <w:color w:val="auto"/>
          <w:sz w:val="20"/>
          <w:szCs w:val="20"/>
        </w:rPr>
        <w:t xml:space="preserve"> possible</w:t>
      </w:r>
      <w:r>
        <w:rPr>
          <w:color w:val="auto"/>
          <w:sz w:val="20"/>
          <w:szCs w:val="20"/>
        </w:rPr>
        <w:t xml:space="preserve">.  We therefore welcome member views on </w:t>
      </w:r>
      <w:r w:rsidR="00A530CC">
        <w:rPr>
          <w:sz w:val="20"/>
          <w:szCs w:val="20"/>
        </w:rPr>
        <w:t>responsible investment</w:t>
      </w:r>
      <w:r>
        <w:rPr>
          <w:color w:val="auto"/>
          <w:sz w:val="20"/>
          <w:szCs w:val="20"/>
        </w:rPr>
        <w:t xml:space="preserve"> issues.  We also</w:t>
      </w:r>
      <w:r w:rsidRPr="00341E78">
        <w:rPr>
          <w:color w:val="auto"/>
          <w:sz w:val="20"/>
          <w:szCs w:val="20"/>
        </w:rPr>
        <w:t xml:space="preserve"> </w:t>
      </w:r>
      <w:r>
        <w:rPr>
          <w:color w:val="auto"/>
          <w:sz w:val="20"/>
          <w:szCs w:val="20"/>
        </w:rPr>
        <w:t>believe that our approach to R</w:t>
      </w:r>
      <w:r w:rsidR="004272C1">
        <w:rPr>
          <w:color w:val="auto"/>
          <w:sz w:val="20"/>
          <w:szCs w:val="20"/>
        </w:rPr>
        <w:t>esponsible investment</w:t>
      </w:r>
      <w:r>
        <w:rPr>
          <w:color w:val="auto"/>
          <w:sz w:val="20"/>
          <w:szCs w:val="20"/>
        </w:rPr>
        <w:t xml:space="preserve"> should </w:t>
      </w:r>
      <w:r w:rsidR="00903CEF">
        <w:rPr>
          <w:color w:val="auto"/>
          <w:sz w:val="20"/>
          <w:szCs w:val="20"/>
        </w:rPr>
        <w:t>be consistent with the values of the Co-op</w:t>
      </w:r>
      <w:r>
        <w:rPr>
          <w:color w:val="auto"/>
          <w:sz w:val="20"/>
          <w:szCs w:val="20"/>
        </w:rPr>
        <w:t xml:space="preserve">, </w:t>
      </w:r>
      <w:r w:rsidR="00903CEF">
        <w:rPr>
          <w:color w:val="auto"/>
          <w:sz w:val="20"/>
          <w:szCs w:val="20"/>
        </w:rPr>
        <w:t>and the Co-op’s members and colleagues</w:t>
      </w:r>
      <w:r w:rsidR="00262079">
        <w:rPr>
          <w:color w:val="auto"/>
          <w:sz w:val="20"/>
          <w:szCs w:val="20"/>
        </w:rPr>
        <w:t xml:space="preserve">, again as far as </w:t>
      </w:r>
      <w:r w:rsidR="0029507D">
        <w:rPr>
          <w:color w:val="auto"/>
          <w:sz w:val="20"/>
          <w:szCs w:val="20"/>
        </w:rPr>
        <w:t xml:space="preserve">reasonably </w:t>
      </w:r>
      <w:r w:rsidR="00262079">
        <w:rPr>
          <w:color w:val="auto"/>
          <w:sz w:val="20"/>
          <w:szCs w:val="20"/>
        </w:rPr>
        <w:t>possible</w:t>
      </w:r>
      <w:r w:rsidR="00903CEF">
        <w:rPr>
          <w:color w:val="auto"/>
          <w:sz w:val="20"/>
          <w:szCs w:val="20"/>
        </w:rPr>
        <w:t xml:space="preserve">.  </w:t>
      </w:r>
      <w:r w:rsidR="0029507D">
        <w:rPr>
          <w:color w:val="auto"/>
          <w:sz w:val="20"/>
          <w:szCs w:val="20"/>
        </w:rPr>
        <w:t>Finally, we</w:t>
      </w:r>
      <w:r w:rsidR="00903CEF">
        <w:rPr>
          <w:color w:val="auto"/>
          <w:sz w:val="20"/>
          <w:szCs w:val="20"/>
        </w:rPr>
        <w:t xml:space="preserve"> believe that our </w:t>
      </w:r>
      <w:r w:rsidR="00A530CC">
        <w:rPr>
          <w:sz w:val="20"/>
          <w:szCs w:val="20"/>
        </w:rPr>
        <w:t>responsible investment</w:t>
      </w:r>
      <w:r w:rsidR="00903CEF">
        <w:rPr>
          <w:color w:val="auto"/>
          <w:sz w:val="20"/>
          <w:szCs w:val="20"/>
        </w:rPr>
        <w:t xml:space="preserve"> policy should reflect the extent to which </w:t>
      </w:r>
      <w:r w:rsidR="00903CEF" w:rsidRPr="00A61CAA">
        <w:rPr>
          <w:sz w:val="20"/>
          <w:szCs w:val="20"/>
        </w:rPr>
        <w:t>environmental, social and corporate governance (ESG)</w:t>
      </w:r>
      <w:r w:rsidR="00903CEF">
        <w:rPr>
          <w:sz w:val="20"/>
          <w:szCs w:val="20"/>
        </w:rPr>
        <w:t xml:space="preserve"> issues might represent a risk to the </w:t>
      </w:r>
      <w:r w:rsidR="002027F0">
        <w:rPr>
          <w:sz w:val="20"/>
          <w:szCs w:val="20"/>
        </w:rPr>
        <w:t>Scheme</w:t>
      </w:r>
      <w:r w:rsidR="00903CEF">
        <w:rPr>
          <w:sz w:val="20"/>
          <w:szCs w:val="20"/>
        </w:rPr>
        <w:t xml:space="preserve">. </w:t>
      </w:r>
    </w:p>
    <w:p w14:paraId="62F55229" w14:textId="77777777" w:rsidR="00437FB3" w:rsidRDefault="00437FB3" w:rsidP="00624273">
      <w:pPr>
        <w:spacing w:after="0" w:line="276" w:lineRule="auto"/>
        <w:jc w:val="both"/>
      </w:pPr>
    </w:p>
    <w:p w14:paraId="785DCAFA" w14:textId="4A879A53" w:rsidR="00CC6F07" w:rsidRDefault="00903CEF" w:rsidP="00624273">
      <w:pPr>
        <w:spacing w:after="0" w:line="276" w:lineRule="auto"/>
        <w:jc w:val="both"/>
        <w:rPr>
          <w:color w:val="auto"/>
          <w:sz w:val="20"/>
          <w:szCs w:val="20"/>
        </w:rPr>
      </w:pPr>
      <w:r>
        <w:rPr>
          <w:color w:val="auto"/>
          <w:sz w:val="20"/>
          <w:szCs w:val="20"/>
        </w:rPr>
        <w:t>Ha</w:t>
      </w:r>
      <w:r w:rsidR="00662645">
        <w:rPr>
          <w:color w:val="auto"/>
          <w:sz w:val="20"/>
          <w:szCs w:val="20"/>
        </w:rPr>
        <w:t xml:space="preserve">ving </w:t>
      </w:r>
      <w:r w:rsidR="009B2A4E">
        <w:rPr>
          <w:color w:val="auto"/>
          <w:sz w:val="20"/>
          <w:szCs w:val="20"/>
        </w:rPr>
        <w:t>worked</w:t>
      </w:r>
      <w:r w:rsidR="00662645">
        <w:rPr>
          <w:color w:val="auto"/>
          <w:sz w:val="20"/>
          <w:szCs w:val="20"/>
        </w:rPr>
        <w:t xml:space="preserve"> with the Co-op, we’</w:t>
      </w:r>
      <w:r w:rsidRPr="00903CEF">
        <w:rPr>
          <w:color w:val="auto"/>
          <w:sz w:val="20"/>
          <w:szCs w:val="20"/>
        </w:rPr>
        <w:t xml:space="preserve">ve identified three broad </w:t>
      </w:r>
      <w:r w:rsidR="00A530CC">
        <w:rPr>
          <w:sz w:val="20"/>
          <w:szCs w:val="20"/>
        </w:rPr>
        <w:t>responsible investment</w:t>
      </w:r>
      <w:r w:rsidRPr="00903CEF">
        <w:rPr>
          <w:color w:val="auto"/>
          <w:sz w:val="20"/>
          <w:szCs w:val="20"/>
        </w:rPr>
        <w:t xml:space="preserve"> issues which </w:t>
      </w:r>
      <w:r w:rsidRPr="0029507D">
        <w:rPr>
          <w:color w:val="auto"/>
          <w:sz w:val="20"/>
          <w:szCs w:val="20"/>
        </w:rPr>
        <w:t>we feel</w:t>
      </w:r>
      <w:r w:rsidR="00A22B52" w:rsidRPr="0029507D">
        <w:rPr>
          <w:color w:val="auto"/>
          <w:sz w:val="20"/>
          <w:szCs w:val="20"/>
        </w:rPr>
        <w:t xml:space="preserve"> </w:t>
      </w:r>
      <w:r w:rsidR="0029507D" w:rsidRPr="0029507D">
        <w:rPr>
          <w:color w:val="auto"/>
          <w:sz w:val="20"/>
          <w:szCs w:val="20"/>
        </w:rPr>
        <w:t>reflect the views of the relevant stakeholders</w:t>
      </w:r>
      <w:r w:rsidR="00A22B52" w:rsidRPr="0029507D">
        <w:rPr>
          <w:color w:val="auto"/>
          <w:sz w:val="20"/>
          <w:szCs w:val="20"/>
        </w:rPr>
        <w:t>,</w:t>
      </w:r>
      <w:r w:rsidRPr="0029507D">
        <w:rPr>
          <w:color w:val="auto"/>
          <w:sz w:val="20"/>
          <w:szCs w:val="20"/>
        </w:rPr>
        <w:t xml:space="preserve"> represent particular</w:t>
      </w:r>
      <w:r w:rsidRPr="00903CEF">
        <w:rPr>
          <w:color w:val="auto"/>
          <w:sz w:val="20"/>
          <w:szCs w:val="20"/>
        </w:rPr>
        <w:t xml:space="preserve"> risk to the </w:t>
      </w:r>
      <w:r w:rsidR="002027F0">
        <w:rPr>
          <w:color w:val="auto"/>
          <w:sz w:val="20"/>
          <w:szCs w:val="20"/>
        </w:rPr>
        <w:t>Scheme</w:t>
      </w:r>
      <w:r w:rsidR="002027F0" w:rsidRPr="00903CEF">
        <w:rPr>
          <w:color w:val="auto"/>
          <w:sz w:val="20"/>
          <w:szCs w:val="20"/>
        </w:rPr>
        <w:t xml:space="preserve"> </w:t>
      </w:r>
      <w:r w:rsidRPr="00903CEF">
        <w:rPr>
          <w:color w:val="auto"/>
          <w:sz w:val="20"/>
          <w:szCs w:val="20"/>
        </w:rPr>
        <w:t>and which we</w:t>
      </w:r>
      <w:r w:rsidR="00662645">
        <w:rPr>
          <w:color w:val="auto"/>
          <w:sz w:val="20"/>
          <w:szCs w:val="20"/>
        </w:rPr>
        <w:t xml:space="preserve"> believe</w:t>
      </w:r>
      <w:r w:rsidRPr="00903CEF">
        <w:rPr>
          <w:color w:val="auto"/>
          <w:sz w:val="20"/>
          <w:szCs w:val="20"/>
        </w:rPr>
        <w:t xml:space="preserve"> can be </w:t>
      </w:r>
      <w:r w:rsidR="00662645">
        <w:rPr>
          <w:color w:val="auto"/>
          <w:sz w:val="20"/>
          <w:szCs w:val="20"/>
        </w:rPr>
        <w:t>well</w:t>
      </w:r>
      <w:r w:rsidRPr="00903CEF">
        <w:rPr>
          <w:color w:val="auto"/>
          <w:sz w:val="20"/>
          <w:szCs w:val="20"/>
        </w:rPr>
        <w:t xml:space="preserve"> addressed by our </w:t>
      </w:r>
      <w:r w:rsidR="00A530CC">
        <w:rPr>
          <w:sz w:val="20"/>
          <w:szCs w:val="20"/>
        </w:rPr>
        <w:t>responsible investment</w:t>
      </w:r>
      <w:r w:rsidRPr="00903CEF">
        <w:rPr>
          <w:color w:val="auto"/>
          <w:sz w:val="20"/>
          <w:szCs w:val="20"/>
        </w:rPr>
        <w:t xml:space="preserve"> policy.</w:t>
      </w:r>
      <w:r>
        <w:rPr>
          <w:color w:val="auto"/>
          <w:sz w:val="20"/>
          <w:szCs w:val="20"/>
        </w:rPr>
        <w:t xml:space="preserve">  These issues are:</w:t>
      </w:r>
    </w:p>
    <w:p w14:paraId="4140E217" w14:textId="77777777" w:rsidR="00903CEF" w:rsidRPr="00903CEF" w:rsidRDefault="00903CEF" w:rsidP="00624273">
      <w:pPr>
        <w:spacing w:after="0" w:line="276" w:lineRule="auto"/>
        <w:jc w:val="both"/>
        <w:rPr>
          <w:color w:val="auto"/>
          <w:sz w:val="20"/>
          <w:szCs w:val="20"/>
        </w:rPr>
      </w:pPr>
    </w:p>
    <w:p w14:paraId="712E5D33" w14:textId="7497122E" w:rsidR="00CC6F07" w:rsidRPr="00A61CAA" w:rsidRDefault="00A311D4" w:rsidP="00624273">
      <w:pPr>
        <w:pStyle w:val="ListParagraph"/>
        <w:numPr>
          <w:ilvl w:val="0"/>
          <w:numId w:val="3"/>
        </w:numPr>
        <w:spacing w:after="0" w:line="276" w:lineRule="auto"/>
        <w:jc w:val="both"/>
        <w:rPr>
          <w:sz w:val="20"/>
          <w:szCs w:val="20"/>
        </w:rPr>
      </w:pPr>
      <w:r>
        <w:rPr>
          <w:sz w:val="20"/>
          <w:szCs w:val="20"/>
        </w:rPr>
        <w:t>Climate change, and p</w:t>
      </w:r>
      <w:r w:rsidR="00CC6F07" w:rsidRPr="00A61CAA">
        <w:rPr>
          <w:sz w:val="20"/>
          <w:szCs w:val="20"/>
        </w:rPr>
        <w:t xml:space="preserve">rotection of the </w:t>
      </w:r>
      <w:r w:rsidR="003A5F3D">
        <w:rPr>
          <w:sz w:val="20"/>
          <w:szCs w:val="20"/>
        </w:rPr>
        <w:t>environment</w:t>
      </w:r>
      <w:r>
        <w:rPr>
          <w:sz w:val="20"/>
          <w:szCs w:val="20"/>
        </w:rPr>
        <w:t>.</w:t>
      </w:r>
    </w:p>
    <w:p w14:paraId="1ABA6D5C" w14:textId="77777777" w:rsidR="00CC6F07" w:rsidRPr="00A61CAA" w:rsidRDefault="00CC6F07" w:rsidP="00624273">
      <w:pPr>
        <w:pStyle w:val="ListParagraph"/>
        <w:numPr>
          <w:ilvl w:val="0"/>
          <w:numId w:val="3"/>
        </w:numPr>
        <w:spacing w:after="0" w:line="276" w:lineRule="auto"/>
        <w:jc w:val="both"/>
        <w:rPr>
          <w:sz w:val="20"/>
          <w:szCs w:val="20"/>
        </w:rPr>
      </w:pPr>
      <w:r w:rsidRPr="00A61CAA">
        <w:rPr>
          <w:sz w:val="20"/>
          <w:szCs w:val="20"/>
        </w:rPr>
        <w:t>Labour conditions and equal pay</w:t>
      </w:r>
      <w:r w:rsidR="00FB4A4F">
        <w:rPr>
          <w:sz w:val="20"/>
          <w:szCs w:val="20"/>
        </w:rPr>
        <w:t>.</w:t>
      </w:r>
    </w:p>
    <w:p w14:paraId="7D021140" w14:textId="77777777" w:rsidR="002D1437" w:rsidRDefault="00CC6F07" w:rsidP="00624273">
      <w:pPr>
        <w:pStyle w:val="ListParagraph"/>
        <w:numPr>
          <w:ilvl w:val="0"/>
          <w:numId w:val="3"/>
        </w:numPr>
        <w:spacing w:after="0" w:line="276" w:lineRule="auto"/>
        <w:jc w:val="both"/>
        <w:rPr>
          <w:sz w:val="20"/>
          <w:szCs w:val="20"/>
        </w:rPr>
      </w:pPr>
      <w:r w:rsidRPr="00A61CAA">
        <w:rPr>
          <w:sz w:val="20"/>
          <w:szCs w:val="20"/>
        </w:rPr>
        <w:t>Corporate governance</w:t>
      </w:r>
      <w:r w:rsidR="00FB4A4F">
        <w:rPr>
          <w:sz w:val="20"/>
          <w:szCs w:val="20"/>
        </w:rPr>
        <w:t>.</w:t>
      </w:r>
    </w:p>
    <w:p w14:paraId="535CB23E" w14:textId="77777777" w:rsidR="00906D12" w:rsidRDefault="00906D12" w:rsidP="00624273">
      <w:pPr>
        <w:spacing w:after="0" w:line="276" w:lineRule="auto"/>
        <w:jc w:val="both"/>
        <w:rPr>
          <w:sz w:val="20"/>
          <w:szCs w:val="20"/>
        </w:rPr>
      </w:pPr>
    </w:p>
    <w:p w14:paraId="2632794C" w14:textId="77777777" w:rsidR="00F45362" w:rsidRDefault="00F45362" w:rsidP="00624273">
      <w:pPr>
        <w:spacing w:after="0" w:line="276" w:lineRule="auto"/>
        <w:jc w:val="both"/>
        <w:rPr>
          <w:sz w:val="20"/>
          <w:szCs w:val="20"/>
        </w:rPr>
      </w:pPr>
    </w:p>
    <w:p w14:paraId="2AA39098" w14:textId="4F384AC0" w:rsidR="003D50B0" w:rsidRPr="002D1437" w:rsidRDefault="003D50B0" w:rsidP="00624273">
      <w:pPr>
        <w:pStyle w:val="EYBodytextwithparaspace"/>
        <w:rPr>
          <w:b/>
          <w:sz w:val="24"/>
        </w:rPr>
      </w:pPr>
      <w:r w:rsidRPr="002D1437">
        <w:rPr>
          <w:b/>
          <w:sz w:val="24"/>
        </w:rPr>
        <w:t xml:space="preserve">What is the Trustee doing to ensure that </w:t>
      </w:r>
      <w:r w:rsidR="00A311D4">
        <w:rPr>
          <w:b/>
          <w:sz w:val="24"/>
        </w:rPr>
        <w:t xml:space="preserve">the </w:t>
      </w:r>
      <w:r w:rsidR="002027F0">
        <w:rPr>
          <w:b/>
          <w:sz w:val="24"/>
        </w:rPr>
        <w:t xml:space="preserve">Scheme </w:t>
      </w:r>
      <w:r w:rsidR="00A311D4">
        <w:rPr>
          <w:b/>
          <w:sz w:val="24"/>
        </w:rPr>
        <w:t>invest</w:t>
      </w:r>
      <w:r w:rsidR="002027F0">
        <w:rPr>
          <w:b/>
          <w:sz w:val="24"/>
        </w:rPr>
        <w:t>s</w:t>
      </w:r>
      <w:r w:rsidRPr="002D1437">
        <w:rPr>
          <w:b/>
          <w:sz w:val="24"/>
        </w:rPr>
        <w:t xml:space="preserve"> in a responsible way?</w:t>
      </w:r>
    </w:p>
    <w:p w14:paraId="5FEEEECF" w14:textId="3D989778" w:rsidR="00F10BBB" w:rsidRPr="00A61CAA" w:rsidRDefault="006D7116" w:rsidP="00624273">
      <w:pPr>
        <w:spacing w:after="0" w:line="276" w:lineRule="auto"/>
        <w:jc w:val="both"/>
        <w:rPr>
          <w:sz w:val="20"/>
          <w:szCs w:val="20"/>
        </w:rPr>
      </w:pPr>
      <w:r>
        <w:rPr>
          <w:sz w:val="20"/>
          <w:szCs w:val="20"/>
        </w:rPr>
        <w:t>O</w:t>
      </w:r>
      <w:r w:rsidR="002D1437">
        <w:rPr>
          <w:sz w:val="20"/>
          <w:szCs w:val="20"/>
        </w:rPr>
        <w:t>ur main responsibility is to deliver the best possible outcomes for members</w:t>
      </w:r>
      <w:r>
        <w:rPr>
          <w:sz w:val="20"/>
          <w:szCs w:val="20"/>
        </w:rPr>
        <w:t xml:space="preserve">.  </w:t>
      </w:r>
      <w:r w:rsidR="002D1437">
        <w:rPr>
          <w:sz w:val="20"/>
          <w:szCs w:val="20"/>
        </w:rPr>
        <w:t>Without</w:t>
      </w:r>
      <w:r w:rsidR="0030723E">
        <w:rPr>
          <w:sz w:val="20"/>
          <w:szCs w:val="20"/>
        </w:rPr>
        <w:t xml:space="preserve"> compromising </w:t>
      </w:r>
      <w:r w:rsidR="002D1437">
        <w:rPr>
          <w:sz w:val="20"/>
          <w:szCs w:val="20"/>
        </w:rPr>
        <w:t>this</w:t>
      </w:r>
      <w:r w:rsidR="0030723E">
        <w:rPr>
          <w:sz w:val="20"/>
          <w:szCs w:val="20"/>
        </w:rPr>
        <w:t xml:space="preserve"> </w:t>
      </w:r>
      <w:r w:rsidR="002D1437">
        <w:rPr>
          <w:sz w:val="20"/>
          <w:szCs w:val="20"/>
        </w:rPr>
        <w:t xml:space="preserve">duty, we implement </w:t>
      </w:r>
      <w:r w:rsidR="004272C1">
        <w:rPr>
          <w:sz w:val="20"/>
          <w:szCs w:val="20"/>
        </w:rPr>
        <w:t>responsible investment</w:t>
      </w:r>
      <w:r w:rsidR="002D1437">
        <w:rPr>
          <w:sz w:val="20"/>
          <w:szCs w:val="20"/>
        </w:rPr>
        <w:t xml:space="preserve"> </w:t>
      </w:r>
      <w:r w:rsidR="00B179D5">
        <w:rPr>
          <w:sz w:val="20"/>
          <w:szCs w:val="20"/>
        </w:rPr>
        <w:t xml:space="preserve">in </w:t>
      </w:r>
      <w:proofErr w:type="gramStart"/>
      <w:r w:rsidR="00B179D5">
        <w:rPr>
          <w:sz w:val="20"/>
          <w:szCs w:val="20"/>
        </w:rPr>
        <w:t>a number of</w:t>
      </w:r>
      <w:proofErr w:type="gramEnd"/>
      <w:r w:rsidR="00B179D5">
        <w:rPr>
          <w:sz w:val="20"/>
          <w:szCs w:val="20"/>
        </w:rPr>
        <w:t xml:space="preserve"> ways</w:t>
      </w:r>
      <w:r w:rsidR="002D1437">
        <w:rPr>
          <w:sz w:val="20"/>
          <w:szCs w:val="20"/>
        </w:rPr>
        <w:t>:</w:t>
      </w:r>
      <w:r w:rsidR="008F34F1" w:rsidRPr="00A61CAA">
        <w:rPr>
          <w:sz w:val="20"/>
          <w:szCs w:val="20"/>
        </w:rPr>
        <w:t xml:space="preserve">  </w:t>
      </w:r>
    </w:p>
    <w:p w14:paraId="6C4C6200" w14:textId="77777777" w:rsidR="006E1E7C" w:rsidRPr="00A61CAA" w:rsidRDefault="006E1E7C" w:rsidP="00624273">
      <w:pPr>
        <w:spacing w:after="0" w:line="276" w:lineRule="auto"/>
        <w:jc w:val="both"/>
        <w:rPr>
          <w:sz w:val="20"/>
          <w:szCs w:val="20"/>
        </w:rPr>
      </w:pPr>
    </w:p>
    <w:p w14:paraId="49587BEE" w14:textId="77777777" w:rsidR="00377FBE" w:rsidRPr="00E36AAE" w:rsidRDefault="00377FBE" w:rsidP="00F00887">
      <w:pPr>
        <w:pStyle w:val="ListParagraph"/>
        <w:numPr>
          <w:ilvl w:val="0"/>
          <w:numId w:val="3"/>
        </w:numPr>
        <w:spacing w:after="0" w:line="276" w:lineRule="auto"/>
        <w:rPr>
          <w:sz w:val="20"/>
          <w:szCs w:val="20"/>
        </w:rPr>
      </w:pPr>
      <w:r>
        <w:rPr>
          <w:sz w:val="20"/>
          <w:szCs w:val="20"/>
        </w:rPr>
        <w:t xml:space="preserve">We consider the risk associated with </w:t>
      </w:r>
      <w:r w:rsidR="006D7116">
        <w:rPr>
          <w:sz w:val="20"/>
          <w:szCs w:val="20"/>
        </w:rPr>
        <w:t xml:space="preserve">ESG issues as </w:t>
      </w:r>
      <w:r>
        <w:rPr>
          <w:sz w:val="20"/>
          <w:szCs w:val="20"/>
        </w:rPr>
        <w:t xml:space="preserve">part of our </w:t>
      </w:r>
      <w:r w:rsidR="006D7116">
        <w:rPr>
          <w:sz w:val="20"/>
          <w:szCs w:val="20"/>
        </w:rPr>
        <w:t xml:space="preserve">investment </w:t>
      </w:r>
      <w:r w:rsidR="002948FF">
        <w:rPr>
          <w:sz w:val="20"/>
          <w:szCs w:val="20"/>
        </w:rPr>
        <w:t>activities</w:t>
      </w:r>
      <w:r w:rsidR="006D7116">
        <w:rPr>
          <w:sz w:val="20"/>
          <w:szCs w:val="20"/>
        </w:rPr>
        <w:t>.</w:t>
      </w:r>
    </w:p>
    <w:p w14:paraId="629742E2" w14:textId="77777777" w:rsidR="00C07C50" w:rsidRPr="00437FB3" w:rsidRDefault="00C07C50" w:rsidP="00F00887">
      <w:pPr>
        <w:pStyle w:val="ListParagraph"/>
        <w:spacing w:after="0" w:line="276" w:lineRule="auto"/>
        <w:ind w:left="360"/>
        <w:rPr>
          <w:sz w:val="12"/>
          <w:szCs w:val="12"/>
        </w:rPr>
      </w:pPr>
    </w:p>
    <w:p w14:paraId="258652C1" w14:textId="161874CB" w:rsidR="00E25CDF" w:rsidRPr="00C22B39" w:rsidRDefault="00B179D5" w:rsidP="00F00887">
      <w:pPr>
        <w:pStyle w:val="ListParagraph"/>
        <w:numPr>
          <w:ilvl w:val="0"/>
          <w:numId w:val="3"/>
        </w:numPr>
        <w:spacing w:after="0" w:line="240" w:lineRule="auto"/>
        <w:rPr>
          <w:sz w:val="20"/>
          <w:szCs w:val="20"/>
        </w:rPr>
      </w:pPr>
      <w:r w:rsidRPr="00C22B39">
        <w:rPr>
          <w:sz w:val="20"/>
          <w:szCs w:val="20"/>
        </w:rPr>
        <w:t xml:space="preserve">Through active ownership, </w:t>
      </w:r>
      <w:r w:rsidR="00C22B39" w:rsidRPr="00C22B39">
        <w:rPr>
          <w:sz w:val="20"/>
          <w:szCs w:val="20"/>
        </w:rPr>
        <w:t>via our investment managers.</w:t>
      </w:r>
      <w:r w:rsidR="00C22B39">
        <w:rPr>
          <w:sz w:val="20"/>
          <w:szCs w:val="20"/>
        </w:rPr>
        <w:br/>
      </w:r>
      <w:r w:rsidR="00C22B39" w:rsidRPr="00C22B39">
        <w:rPr>
          <w:sz w:val="20"/>
          <w:szCs w:val="20"/>
        </w:rPr>
        <w:t xml:space="preserve"> </w:t>
      </w:r>
    </w:p>
    <w:p w14:paraId="5CFE5EC3" w14:textId="6EDBED6C" w:rsidR="00E25CDF" w:rsidRPr="00E25CDF" w:rsidRDefault="00E25CDF" w:rsidP="00F00887">
      <w:pPr>
        <w:pStyle w:val="ListParagraph"/>
        <w:numPr>
          <w:ilvl w:val="0"/>
          <w:numId w:val="3"/>
        </w:numPr>
        <w:spacing w:after="0" w:line="240" w:lineRule="auto"/>
        <w:rPr>
          <w:sz w:val="20"/>
          <w:szCs w:val="20"/>
        </w:rPr>
      </w:pPr>
      <w:r w:rsidRPr="00E25CDF">
        <w:rPr>
          <w:sz w:val="20"/>
          <w:szCs w:val="20"/>
        </w:rPr>
        <w:t>We a</w:t>
      </w:r>
      <w:r>
        <w:rPr>
          <w:sz w:val="20"/>
          <w:szCs w:val="20"/>
        </w:rPr>
        <w:t xml:space="preserve">void, as far as reasonably possible, investing in companies that are involved in activities which we believe may </w:t>
      </w:r>
      <w:r w:rsidR="00D74803">
        <w:rPr>
          <w:sz w:val="20"/>
          <w:szCs w:val="20"/>
        </w:rPr>
        <w:t>conflict with</w:t>
      </w:r>
      <w:r>
        <w:rPr>
          <w:sz w:val="20"/>
          <w:szCs w:val="20"/>
        </w:rPr>
        <w:t xml:space="preserve"> the values of relevant stakeholders.</w:t>
      </w:r>
    </w:p>
    <w:p w14:paraId="4014B697" w14:textId="77777777" w:rsidR="00C07C50" w:rsidRPr="00437FB3" w:rsidRDefault="00C07C50" w:rsidP="00624273">
      <w:pPr>
        <w:spacing w:after="0" w:line="276" w:lineRule="auto"/>
        <w:jc w:val="both"/>
        <w:rPr>
          <w:sz w:val="12"/>
          <w:szCs w:val="12"/>
        </w:rPr>
      </w:pPr>
    </w:p>
    <w:p w14:paraId="7FAF0F9D" w14:textId="21F7A9C4" w:rsidR="002D1437" w:rsidRDefault="00B179D5" w:rsidP="00624273">
      <w:pPr>
        <w:spacing w:after="0" w:line="276" w:lineRule="auto"/>
        <w:jc w:val="both"/>
        <w:rPr>
          <w:sz w:val="20"/>
          <w:szCs w:val="20"/>
        </w:rPr>
      </w:pPr>
      <w:r w:rsidRPr="00A311D4">
        <w:rPr>
          <w:sz w:val="20"/>
          <w:szCs w:val="20"/>
        </w:rPr>
        <w:t>We need to do this in a balanced way</w:t>
      </w:r>
      <w:r w:rsidR="00333183" w:rsidRPr="00A311D4">
        <w:rPr>
          <w:sz w:val="20"/>
          <w:szCs w:val="20"/>
        </w:rPr>
        <w:t xml:space="preserve"> </w:t>
      </w:r>
      <w:r w:rsidR="00A22B52" w:rsidRPr="00A311D4">
        <w:rPr>
          <w:sz w:val="20"/>
          <w:szCs w:val="20"/>
        </w:rPr>
        <w:t>so that we</w:t>
      </w:r>
      <w:r w:rsidRPr="00A311D4">
        <w:rPr>
          <w:sz w:val="20"/>
          <w:szCs w:val="20"/>
        </w:rPr>
        <w:t xml:space="preserve"> </w:t>
      </w:r>
      <w:r w:rsidR="00895A7D" w:rsidRPr="00A311D4">
        <w:rPr>
          <w:sz w:val="20"/>
          <w:szCs w:val="20"/>
        </w:rPr>
        <w:t>avoid incurring</w:t>
      </w:r>
      <w:r w:rsidR="002D1437" w:rsidRPr="00A311D4">
        <w:rPr>
          <w:sz w:val="20"/>
          <w:szCs w:val="20"/>
        </w:rPr>
        <w:t xml:space="preserve"> high costs for </w:t>
      </w:r>
      <w:r w:rsidR="00A311D4" w:rsidRPr="00A311D4">
        <w:rPr>
          <w:sz w:val="20"/>
          <w:szCs w:val="20"/>
        </w:rPr>
        <w:t xml:space="preserve">the </w:t>
      </w:r>
      <w:r w:rsidR="002027F0">
        <w:rPr>
          <w:sz w:val="20"/>
          <w:szCs w:val="20"/>
        </w:rPr>
        <w:t>Scheme</w:t>
      </w:r>
      <w:r w:rsidR="002D1437" w:rsidRPr="00A311D4">
        <w:rPr>
          <w:sz w:val="20"/>
          <w:szCs w:val="20"/>
        </w:rPr>
        <w:t>,</w:t>
      </w:r>
      <w:r w:rsidR="00A311D4" w:rsidRPr="00A311D4">
        <w:rPr>
          <w:sz w:val="20"/>
          <w:szCs w:val="20"/>
        </w:rPr>
        <w:t xml:space="preserve"> and</w:t>
      </w:r>
      <w:r w:rsidR="002D1437" w:rsidRPr="00A311D4">
        <w:rPr>
          <w:sz w:val="20"/>
          <w:szCs w:val="20"/>
        </w:rPr>
        <w:t xml:space="preserve"> for </w:t>
      </w:r>
      <w:r w:rsidR="00895A7D" w:rsidRPr="00A311D4">
        <w:rPr>
          <w:sz w:val="20"/>
          <w:szCs w:val="20"/>
        </w:rPr>
        <w:t xml:space="preserve">the Co-op </w:t>
      </w:r>
      <w:r w:rsidR="002D1437" w:rsidRPr="00A311D4">
        <w:rPr>
          <w:sz w:val="20"/>
          <w:szCs w:val="20"/>
        </w:rPr>
        <w:t xml:space="preserve">as </w:t>
      </w:r>
      <w:r w:rsidR="00A311D4" w:rsidRPr="00A311D4">
        <w:rPr>
          <w:sz w:val="20"/>
          <w:szCs w:val="20"/>
        </w:rPr>
        <w:t>their</w:t>
      </w:r>
      <w:r w:rsidR="002D1437" w:rsidRPr="00A311D4">
        <w:rPr>
          <w:sz w:val="20"/>
          <w:szCs w:val="20"/>
        </w:rPr>
        <w:t xml:space="preserve"> sponsor</w:t>
      </w:r>
      <w:r w:rsidR="00A311D4">
        <w:rPr>
          <w:sz w:val="20"/>
          <w:szCs w:val="20"/>
        </w:rPr>
        <w:t>.</w:t>
      </w:r>
    </w:p>
    <w:p w14:paraId="79F705FF" w14:textId="77777777" w:rsidR="00662645" w:rsidRDefault="00662645" w:rsidP="00624273">
      <w:pPr>
        <w:spacing w:after="0" w:line="276" w:lineRule="auto"/>
        <w:jc w:val="both"/>
        <w:rPr>
          <w:color w:val="auto"/>
          <w:sz w:val="20"/>
          <w:szCs w:val="20"/>
        </w:rPr>
      </w:pPr>
    </w:p>
    <w:p w14:paraId="3E60D08B" w14:textId="08124167" w:rsidR="00895A7D" w:rsidRPr="00A61CAA" w:rsidRDefault="002D1437" w:rsidP="00624273">
      <w:pPr>
        <w:spacing w:after="0" w:line="276" w:lineRule="auto"/>
        <w:jc w:val="both"/>
        <w:rPr>
          <w:sz w:val="20"/>
          <w:szCs w:val="20"/>
        </w:rPr>
      </w:pPr>
      <w:r>
        <w:rPr>
          <w:color w:val="auto"/>
          <w:sz w:val="20"/>
          <w:szCs w:val="20"/>
        </w:rPr>
        <w:t xml:space="preserve">Our approach to </w:t>
      </w:r>
      <w:r w:rsidR="004272C1">
        <w:rPr>
          <w:color w:val="auto"/>
          <w:sz w:val="20"/>
          <w:szCs w:val="20"/>
        </w:rPr>
        <w:t xml:space="preserve">responsible investment </w:t>
      </w:r>
      <w:r w:rsidR="00C07C50" w:rsidRPr="00A61CAA">
        <w:rPr>
          <w:color w:val="auto"/>
          <w:sz w:val="20"/>
          <w:szCs w:val="20"/>
        </w:rPr>
        <w:t>a</w:t>
      </w:r>
      <w:r w:rsidR="00C07C50" w:rsidRPr="00A61CAA">
        <w:rPr>
          <w:sz w:val="20"/>
          <w:szCs w:val="20"/>
        </w:rPr>
        <w:t>pplies to all markets and asset classes</w:t>
      </w:r>
      <w:r w:rsidR="001E6D20">
        <w:rPr>
          <w:sz w:val="20"/>
          <w:szCs w:val="20"/>
        </w:rPr>
        <w:t xml:space="preserve"> although we acknowledge that our ability to integrate responsible investment is better in some asset classes (e.g. corporate bonds) than others (e.g. LDI, illiquid credit), particularly due to limitations around data availability</w:t>
      </w:r>
      <w:r w:rsidR="00F45362">
        <w:rPr>
          <w:sz w:val="20"/>
          <w:szCs w:val="20"/>
        </w:rPr>
        <w:t>.</w:t>
      </w:r>
    </w:p>
    <w:p w14:paraId="304A325C" w14:textId="10024C8C" w:rsidR="005178AD" w:rsidRDefault="005178AD">
      <w:pPr>
        <w:spacing w:line="259" w:lineRule="auto"/>
        <w:rPr>
          <w:sz w:val="20"/>
          <w:szCs w:val="20"/>
        </w:rPr>
      </w:pPr>
      <w:r>
        <w:rPr>
          <w:sz w:val="20"/>
          <w:szCs w:val="20"/>
        </w:rPr>
        <w:br w:type="page"/>
      </w:r>
    </w:p>
    <w:p w14:paraId="433F4C49" w14:textId="77777777" w:rsidR="004272C1" w:rsidRPr="00A61CAA" w:rsidRDefault="004272C1" w:rsidP="00624273">
      <w:pPr>
        <w:spacing w:after="0" w:line="276" w:lineRule="auto"/>
        <w:jc w:val="both"/>
        <w:rPr>
          <w:sz w:val="20"/>
          <w:szCs w:val="20"/>
        </w:rPr>
      </w:pPr>
    </w:p>
    <w:p w14:paraId="0EDE7BA6" w14:textId="77777777" w:rsidR="005178AD" w:rsidRDefault="005178AD" w:rsidP="005178AD">
      <w:pPr>
        <w:pStyle w:val="EYBodytextwithparaspace"/>
        <w:jc w:val="left"/>
        <w:rPr>
          <w:b/>
          <w:sz w:val="24"/>
        </w:rPr>
      </w:pPr>
      <w:r>
        <w:rPr>
          <w:b/>
          <w:sz w:val="24"/>
        </w:rPr>
        <w:t>Climate change</w:t>
      </w:r>
    </w:p>
    <w:p w14:paraId="083A367F" w14:textId="77777777" w:rsidR="005178AD" w:rsidRDefault="005178AD" w:rsidP="005178AD">
      <w:pPr>
        <w:spacing w:after="0" w:line="276" w:lineRule="auto"/>
        <w:rPr>
          <w:sz w:val="20"/>
          <w:szCs w:val="20"/>
        </w:rPr>
      </w:pPr>
      <w:bookmarkStart w:id="2" w:name="_Hlk95324870"/>
      <w:proofErr w:type="gramStart"/>
      <w:r w:rsidRPr="008C68C1">
        <w:rPr>
          <w:sz w:val="20"/>
          <w:szCs w:val="20"/>
        </w:rPr>
        <w:t>In order to</w:t>
      </w:r>
      <w:proofErr w:type="gramEnd"/>
      <w:r w:rsidRPr="008C68C1">
        <w:rPr>
          <w:sz w:val="20"/>
          <w:szCs w:val="20"/>
        </w:rPr>
        <w:t xml:space="preserve"> limit global warming to below 2</w:t>
      </w:r>
      <w:r w:rsidRPr="00D2561A">
        <w:rPr>
          <w:sz w:val="20"/>
          <w:szCs w:val="20"/>
          <w:vertAlign w:val="superscript"/>
        </w:rPr>
        <w:t>o</w:t>
      </w:r>
      <w:r w:rsidRPr="008C68C1">
        <w:rPr>
          <w:sz w:val="20"/>
          <w:szCs w:val="20"/>
        </w:rPr>
        <w:t>C, ideally no more than 1.5</w:t>
      </w:r>
      <w:r w:rsidRPr="00D2561A">
        <w:rPr>
          <w:sz w:val="20"/>
          <w:szCs w:val="20"/>
          <w:vertAlign w:val="superscript"/>
        </w:rPr>
        <w:t>o</w:t>
      </w:r>
      <w:r w:rsidRPr="008C68C1">
        <w:rPr>
          <w:sz w:val="20"/>
          <w:szCs w:val="20"/>
        </w:rPr>
        <w:t>C, global climate emissions will need to meet net zero by the middle of this century across all sources of emissions - Scope 1, 2, and 3.</w:t>
      </w:r>
    </w:p>
    <w:p w14:paraId="3C49598A" w14:textId="77777777" w:rsidR="005178AD" w:rsidRPr="008C68C1" w:rsidRDefault="005178AD" w:rsidP="005178AD">
      <w:pPr>
        <w:spacing w:after="0" w:line="276" w:lineRule="auto"/>
        <w:rPr>
          <w:sz w:val="20"/>
          <w:szCs w:val="20"/>
        </w:rPr>
      </w:pPr>
    </w:p>
    <w:p w14:paraId="64FCCDD6" w14:textId="314E8A85" w:rsidR="005178AD" w:rsidRDefault="005178AD" w:rsidP="005178AD">
      <w:pPr>
        <w:spacing w:after="0" w:line="276" w:lineRule="auto"/>
        <w:rPr>
          <w:sz w:val="20"/>
          <w:szCs w:val="20"/>
        </w:rPr>
      </w:pPr>
      <w:r w:rsidRPr="00B62243">
        <w:rPr>
          <w:sz w:val="20"/>
          <w:szCs w:val="20"/>
        </w:rPr>
        <w:t xml:space="preserve">Aligned with this, </w:t>
      </w:r>
      <w:r>
        <w:rPr>
          <w:sz w:val="20"/>
          <w:szCs w:val="20"/>
        </w:rPr>
        <w:t>the Scheme</w:t>
      </w:r>
      <w:r w:rsidRPr="00B62243">
        <w:rPr>
          <w:sz w:val="20"/>
          <w:szCs w:val="20"/>
        </w:rPr>
        <w:t>’s ambition is to manage its investments in line with achieving net zero greenhouse gas (GHG) emissions by 2050 or sooner. We believe this is consistent with our fiduciary duty to our stakeholders, and is supported by market developments, regulations and the emergence of credible methodologies and tools.</w:t>
      </w:r>
      <w:r>
        <w:rPr>
          <w:sz w:val="20"/>
          <w:szCs w:val="20"/>
        </w:rPr>
        <w:t xml:space="preserve"> </w:t>
      </w:r>
      <w:r w:rsidRPr="00B62243">
        <w:rPr>
          <w:sz w:val="20"/>
          <w:szCs w:val="20"/>
        </w:rPr>
        <w:t>This objective is also consistent with the goals of the Paris Agreement and the UK government’s legally binding targets.</w:t>
      </w:r>
      <w:r>
        <w:rPr>
          <w:sz w:val="20"/>
          <w:szCs w:val="20"/>
        </w:rPr>
        <w:t xml:space="preserve"> Finally, this is consistent with the Scheme’s sponsor – in 2021 the Co-op announced a detailed net zero commitment</w:t>
      </w:r>
      <w:r w:rsidR="00DF2596">
        <w:rPr>
          <w:sz w:val="20"/>
          <w:szCs w:val="20"/>
        </w:rPr>
        <w:t xml:space="preserve"> – and the sponsor’s other DB pension schemes (Pace and United Norwest) who have also set net zero 2050 targets</w:t>
      </w:r>
      <w:r>
        <w:rPr>
          <w:sz w:val="20"/>
          <w:szCs w:val="20"/>
        </w:rPr>
        <w:t>.</w:t>
      </w:r>
    </w:p>
    <w:p w14:paraId="51716841" w14:textId="77777777" w:rsidR="005178AD" w:rsidRDefault="005178AD" w:rsidP="005178AD">
      <w:pPr>
        <w:spacing w:after="0" w:line="276" w:lineRule="auto"/>
        <w:rPr>
          <w:sz w:val="20"/>
          <w:szCs w:val="20"/>
        </w:rPr>
      </w:pPr>
    </w:p>
    <w:p w14:paraId="06B95378" w14:textId="0A909A8C" w:rsidR="005178AD" w:rsidRDefault="005178AD" w:rsidP="005178AD">
      <w:pPr>
        <w:spacing w:after="0" w:line="276" w:lineRule="auto"/>
        <w:rPr>
          <w:sz w:val="20"/>
          <w:szCs w:val="20"/>
        </w:rPr>
      </w:pPr>
      <w:r w:rsidRPr="00B62243">
        <w:rPr>
          <w:sz w:val="20"/>
          <w:szCs w:val="20"/>
        </w:rPr>
        <w:t xml:space="preserve">‘Net zero’ (for a company or a business) refers to achieving a balance between the amount of greenhouse gas emissions produced and the amount removed from the atmosphere. We reach net zero when the amount we add is no more than the amount taken away. For a pension scheme, ‘net zero’ means that this balance in greenhouse gases applies across the companies </w:t>
      </w:r>
      <w:r w:rsidR="00F11869">
        <w:rPr>
          <w:sz w:val="20"/>
          <w:szCs w:val="20"/>
        </w:rPr>
        <w:t xml:space="preserve">we invest in </w:t>
      </w:r>
      <w:r w:rsidRPr="00B62243">
        <w:rPr>
          <w:sz w:val="20"/>
          <w:szCs w:val="20"/>
        </w:rPr>
        <w:t xml:space="preserve">and governments </w:t>
      </w:r>
      <w:r w:rsidR="00F11869">
        <w:rPr>
          <w:sz w:val="20"/>
          <w:szCs w:val="20"/>
        </w:rPr>
        <w:t>we lend to</w:t>
      </w:r>
      <w:r w:rsidRPr="00B62243">
        <w:rPr>
          <w:sz w:val="20"/>
          <w:szCs w:val="20"/>
        </w:rPr>
        <w:t>, having worked out the scheme’s share of these emissions based on the proportion of those companies the scheme ‘owns’</w:t>
      </w:r>
      <w:r>
        <w:rPr>
          <w:sz w:val="20"/>
          <w:szCs w:val="20"/>
        </w:rPr>
        <w:t xml:space="preserve"> </w:t>
      </w:r>
      <w:r w:rsidRPr="00C32CE1">
        <w:rPr>
          <w:sz w:val="20"/>
          <w:szCs w:val="20"/>
        </w:rPr>
        <w:t>and lending activity (to governments, companies etc.).</w:t>
      </w:r>
    </w:p>
    <w:p w14:paraId="0EC3CB82" w14:textId="77777777" w:rsidR="005178AD" w:rsidRPr="00B62243" w:rsidRDefault="005178AD" w:rsidP="005178AD">
      <w:pPr>
        <w:spacing w:after="0" w:line="276" w:lineRule="auto"/>
        <w:rPr>
          <w:sz w:val="20"/>
          <w:szCs w:val="20"/>
        </w:rPr>
      </w:pPr>
    </w:p>
    <w:p w14:paraId="0862F473" w14:textId="7DB01712" w:rsidR="005178AD" w:rsidRDefault="005178AD" w:rsidP="005178AD">
      <w:pPr>
        <w:spacing w:after="0" w:line="276" w:lineRule="auto"/>
        <w:rPr>
          <w:sz w:val="20"/>
          <w:szCs w:val="20"/>
        </w:rPr>
      </w:pPr>
      <w:r w:rsidRPr="00B62243">
        <w:rPr>
          <w:sz w:val="20"/>
          <w:szCs w:val="20"/>
        </w:rPr>
        <w:t xml:space="preserve">There are two different routes to achieving net zero, which </w:t>
      </w:r>
      <w:r>
        <w:rPr>
          <w:sz w:val="20"/>
          <w:szCs w:val="20"/>
        </w:rPr>
        <w:t xml:space="preserve">can </w:t>
      </w:r>
      <w:r w:rsidRPr="00B62243">
        <w:rPr>
          <w:sz w:val="20"/>
          <w:szCs w:val="20"/>
        </w:rPr>
        <w:t>work in tandem: reducing existing emissions and actively removing greenhouse gases</w:t>
      </w:r>
      <w:r>
        <w:rPr>
          <w:sz w:val="20"/>
          <w:szCs w:val="20"/>
        </w:rPr>
        <w:t xml:space="preserve"> </w:t>
      </w:r>
      <w:r w:rsidRPr="003F31D6">
        <w:rPr>
          <w:sz w:val="20"/>
          <w:szCs w:val="20"/>
        </w:rPr>
        <w:t xml:space="preserve">in an investment portfolio (or buying offsets). </w:t>
      </w:r>
      <w:r w:rsidR="00186C68">
        <w:rPr>
          <w:sz w:val="20"/>
          <w:szCs w:val="20"/>
        </w:rPr>
        <w:t>The Scheme</w:t>
      </w:r>
      <w:r w:rsidRPr="003F31D6">
        <w:rPr>
          <w:sz w:val="20"/>
          <w:szCs w:val="20"/>
        </w:rPr>
        <w:t xml:space="preserve"> is primarily pursuing the first of these routes. The second route may be considered in the future should investment opportunities come available that are in the best interests of the members of the Scheme.</w:t>
      </w:r>
    </w:p>
    <w:p w14:paraId="5748986C" w14:textId="77777777" w:rsidR="005178AD" w:rsidRDefault="005178AD" w:rsidP="005178AD">
      <w:pPr>
        <w:spacing w:after="0" w:line="276" w:lineRule="auto"/>
        <w:rPr>
          <w:sz w:val="20"/>
          <w:szCs w:val="20"/>
        </w:rPr>
      </w:pPr>
    </w:p>
    <w:p w14:paraId="4E00B25D" w14:textId="6A33CB9A" w:rsidR="005178AD" w:rsidRDefault="005178AD" w:rsidP="005178AD">
      <w:pPr>
        <w:spacing w:after="0" w:line="276" w:lineRule="auto"/>
        <w:rPr>
          <w:sz w:val="20"/>
          <w:szCs w:val="20"/>
        </w:rPr>
      </w:pPr>
      <w:r w:rsidRPr="008C68C1">
        <w:rPr>
          <w:sz w:val="20"/>
          <w:szCs w:val="20"/>
        </w:rPr>
        <w:t>This is with the expectation that governments (in particular, that of the UK)</w:t>
      </w:r>
      <w:r w:rsidR="00F11869">
        <w:rPr>
          <w:sz w:val="20"/>
          <w:szCs w:val="20"/>
        </w:rPr>
        <w:t xml:space="preserve"> and companies</w:t>
      </w:r>
      <w:r w:rsidRPr="008C68C1">
        <w:rPr>
          <w:sz w:val="20"/>
          <w:szCs w:val="20"/>
        </w:rPr>
        <w:t xml:space="preserve"> will deliver on commitments to </w:t>
      </w:r>
      <w:r w:rsidR="00F11869">
        <w:rPr>
          <w:sz w:val="20"/>
          <w:szCs w:val="20"/>
        </w:rPr>
        <w:t>drive progress towards net zero</w:t>
      </w:r>
      <w:r w:rsidRPr="008C68C1">
        <w:rPr>
          <w:sz w:val="20"/>
          <w:szCs w:val="20"/>
        </w:rPr>
        <w:t xml:space="preserve">. </w:t>
      </w:r>
      <w:r w:rsidR="00A873DC">
        <w:rPr>
          <w:sz w:val="20"/>
          <w:szCs w:val="20"/>
        </w:rPr>
        <w:t xml:space="preserve">Somerfield </w:t>
      </w:r>
      <w:r w:rsidR="009D0F67">
        <w:rPr>
          <w:sz w:val="20"/>
          <w:szCs w:val="20"/>
        </w:rPr>
        <w:t>has</w:t>
      </w:r>
      <w:r w:rsidR="00A873DC">
        <w:rPr>
          <w:sz w:val="20"/>
          <w:szCs w:val="20"/>
        </w:rPr>
        <w:t xml:space="preserve"> </w:t>
      </w:r>
      <w:r w:rsidR="009D0F67">
        <w:rPr>
          <w:sz w:val="20"/>
          <w:szCs w:val="20"/>
        </w:rPr>
        <w:t xml:space="preserve">established </w:t>
      </w:r>
      <w:r w:rsidR="00C56ADA">
        <w:rPr>
          <w:sz w:val="20"/>
          <w:szCs w:val="20"/>
        </w:rPr>
        <w:t>medium</w:t>
      </w:r>
      <w:r w:rsidR="00A873DC">
        <w:rPr>
          <w:sz w:val="20"/>
          <w:szCs w:val="20"/>
        </w:rPr>
        <w:t xml:space="preserve"> and </w:t>
      </w:r>
      <w:r w:rsidR="00C56ADA">
        <w:rPr>
          <w:sz w:val="20"/>
          <w:szCs w:val="20"/>
        </w:rPr>
        <w:t>long</w:t>
      </w:r>
      <w:r w:rsidR="00A873DC">
        <w:rPr>
          <w:sz w:val="20"/>
          <w:szCs w:val="20"/>
        </w:rPr>
        <w:t>-term targets t</w:t>
      </w:r>
      <w:r w:rsidR="00DF2596">
        <w:rPr>
          <w:sz w:val="20"/>
          <w:szCs w:val="20"/>
        </w:rPr>
        <w:t>o deliver on this ambition</w:t>
      </w:r>
      <w:r w:rsidR="00A873DC">
        <w:rPr>
          <w:sz w:val="20"/>
          <w:szCs w:val="20"/>
        </w:rPr>
        <w:t xml:space="preserve">. </w:t>
      </w:r>
    </w:p>
    <w:tbl>
      <w:tblPr>
        <w:tblStyle w:val="TableGrid"/>
        <w:tblW w:w="0" w:type="auto"/>
        <w:tblLook w:val="04A0" w:firstRow="1" w:lastRow="0" w:firstColumn="1" w:lastColumn="0" w:noHBand="0" w:noVBand="1"/>
      </w:tblPr>
      <w:tblGrid>
        <w:gridCol w:w="9016"/>
      </w:tblGrid>
      <w:tr w:rsidR="005178AD" w14:paraId="0A3E384B" w14:textId="77777777" w:rsidTr="00DA2FEB">
        <w:tc>
          <w:tcPr>
            <w:tcW w:w="9016" w:type="dxa"/>
          </w:tcPr>
          <w:p w14:paraId="4DB863B8" w14:textId="5BEB617A" w:rsidR="00FC3461" w:rsidRDefault="005178AD" w:rsidP="00C52614">
            <w:pPr>
              <w:pStyle w:val="NormalWeb"/>
              <w:shd w:val="clear" w:color="auto" w:fill="FFFFFF"/>
              <w:spacing w:before="0" w:beforeAutospacing="0" w:after="0" w:afterAutospacing="0"/>
              <w:jc w:val="both"/>
              <w:rPr>
                <w:rFonts w:ascii="Segoe UI" w:hAnsi="Segoe UI" w:cs="Segoe UI"/>
                <w:b/>
                <w:bCs/>
                <w:color w:val="00A1CC"/>
                <w:sz w:val="20"/>
                <w:szCs w:val="20"/>
              </w:rPr>
            </w:pPr>
            <w:r>
              <w:rPr>
                <w:sz w:val="20"/>
                <w:szCs w:val="20"/>
              </w:rPr>
              <w:br/>
            </w:r>
            <w:r w:rsidR="009D0F67">
              <w:rPr>
                <w:rFonts w:ascii="Segoe UI" w:hAnsi="Segoe UI" w:cs="Segoe UI"/>
                <w:b/>
                <w:bCs/>
                <w:color w:val="00A1CC"/>
                <w:sz w:val="20"/>
                <w:szCs w:val="20"/>
              </w:rPr>
              <w:t>I</w:t>
            </w:r>
            <w:r>
              <w:rPr>
                <w:rFonts w:ascii="Segoe UI" w:hAnsi="Segoe UI" w:cs="Segoe UI"/>
                <w:b/>
                <w:bCs/>
                <w:color w:val="00A1CC"/>
                <w:sz w:val="20"/>
                <w:szCs w:val="20"/>
              </w:rPr>
              <w:t xml:space="preserve">n 2022 the Trustee agreed to target a 50% reduction in carbon emissions from our assets by 2030 (relative to a 2019 </w:t>
            </w:r>
            <w:proofErr w:type="gramStart"/>
            <w:r>
              <w:rPr>
                <w:rFonts w:ascii="Segoe UI" w:hAnsi="Segoe UI" w:cs="Segoe UI"/>
                <w:b/>
                <w:bCs/>
                <w:color w:val="00A1CC"/>
                <w:sz w:val="20"/>
                <w:szCs w:val="20"/>
              </w:rPr>
              <w:t>base-line</w:t>
            </w:r>
            <w:proofErr w:type="gramEnd"/>
            <w:r>
              <w:rPr>
                <w:rFonts w:ascii="Segoe UI" w:hAnsi="Segoe UI" w:cs="Segoe UI"/>
                <w:b/>
                <w:bCs/>
                <w:color w:val="00A1CC"/>
                <w:sz w:val="20"/>
                <w:szCs w:val="20"/>
              </w:rPr>
              <w:t xml:space="preserve">). </w:t>
            </w:r>
            <w:r w:rsidR="00C56ADA" w:rsidRPr="005256A2">
              <w:rPr>
                <w:rFonts w:ascii="Segoe UI" w:hAnsi="Segoe UI" w:cs="Segoe UI"/>
                <w:b/>
                <w:bCs/>
                <w:color w:val="00A1CC"/>
                <w:sz w:val="20"/>
                <w:szCs w:val="20"/>
              </w:rPr>
              <w:t>In addition, the Scheme set specific targets for its buy and maintain credit portfolios, namely a 40% reduction in emissions by 2025 and a 50% reduction by 2030</w:t>
            </w:r>
            <w:r w:rsidR="00C56ADA">
              <w:rPr>
                <w:rFonts w:ascii="Segoe UI" w:hAnsi="Segoe UI" w:cs="Segoe UI"/>
                <w:b/>
                <w:bCs/>
                <w:color w:val="00A1CC"/>
                <w:sz w:val="20"/>
                <w:szCs w:val="20"/>
              </w:rPr>
              <w:t xml:space="preserve">. </w:t>
            </w:r>
          </w:p>
          <w:p w14:paraId="4CD0278A" w14:textId="77777777" w:rsidR="00C52614" w:rsidRDefault="00C52614" w:rsidP="00DA2FEB">
            <w:pPr>
              <w:pStyle w:val="NormalWeb"/>
              <w:shd w:val="clear" w:color="auto" w:fill="FFFFFF"/>
              <w:spacing w:before="0" w:beforeAutospacing="0" w:after="0" w:afterAutospacing="0"/>
              <w:jc w:val="both"/>
              <w:rPr>
                <w:rFonts w:ascii="Segoe UI" w:hAnsi="Segoe UI" w:cs="Segoe UI"/>
                <w:b/>
                <w:bCs/>
                <w:color w:val="00A1CC"/>
                <w:sz w:val="20"/>
                <w:szCs w:val="20"/>
              </w:rPr>
            </w:pPr>
          </w:p>
          <w:p w14:paraId="0BC781DD" w14:textId="00ABA2DA" w:rsidR="005178AD" w:rsidRDefault="00C56ADA" w:rsidP="00DA2FEB">
            <w:pPr>
              <w:pStyle w:val="NormalWeb"/>
              <w:shd w:val="clear" w:color="auto" w:fill="FFFFFF"/>
              <w:spacing w:before="0" w:beforeAutospacing="0" w:after="0" w:afterAutospacing="0"/>
              <w:jc w:val="both"/>
              <w:rPr>
                <w:rFonts w:ascii="Segoe UI" w:hAnsi="Segoe UI" w:cs="Segoe UI"/>
                <w:b/>
                <w:bCs/>
                <w:color w:val="00A1CC"/>
                <w:sz w:val="20"/>
                <w:szCs w:val="20"/>
              </w:rPr>
            </w:pPr>
            <w:r>
              <w:rPr>
                <w:rFonts w:ascii="Segoe UI" w:hAnsi="Segoe UI" w:cs="Segoe UI"/>
                <w:b/>
                <w:bCs/>
                <w:color w:val="00A1CC"/>
                <w:sz w:val="20"/>
                <w:szCs w:val="20"/>
              </w:rPr>
              <w:t>The Trustee will look to broaden this to other asset classes as data availability improves.</w:t>
            </w:r>
            <w:r w:rsidR="008B4D52">
              <w:rPr>
                <w:rFonts w:ascii="Segoe UI" w:hAnsi="Segoe UI" w:cs="Segoe UI"/>
                <w:b/>
                <w:bCs/>
                <w:color w:val="00A1CC"/>
                <w:sz w:val="20"/>
                <w:szCs w:val="20"/>
              </w:rPr>
              <w:t xml:space="preserve"> The Trustee monitors progress against these targets on an annual basis.</w:t>
            </w:r>
          </w:p>
          <w:p w14:paraId="7FCDBA39" w14:textId="77777777" w:rsidR="005178AD" w:rsidRDefault="005178AD" w:rsidP="00DA2FEB">
            <w:pPr>
              <w:pStyle w:val="NormalWeb"/>
              <w:shd w:val="clear" w:color="auto" w:fill="FFFFFF"/>
              <w:spacing w:before="0" w:beforeAutospacing="0" w:after="0" w:afterAutospacing="0"/>
              <w:jc w:val="both"/>
              <w:rPr>
                <w:rFonts w:ascii="Segoe UI" w:hAnsi="Segoe UI" w:cs="Segoe UI"/>
                <w:b/>
                <w:bCs/>
                <w:color w:val="00A1CC"/>
                <w:sz w:val="20"/>
                <w:szCs w:val="20"/>
              </w:rPr>
            </w:pPr>
          </w:p>
          <w:p w14:paraId="126E0CBA" w14:textId="77777777" w:rsidR="005178AD" w:rsidRDefault="005178AD" w:rsidP="00DA2FEB">
            <w:pPr>
              <w:pStyle w:val="NormalWeb"/>
              <w:shd w:val="clear" w:color="auto" w:fill="FFFFFF"/>
              <w:spacing w:before="0" w:beforeAutospacing="0" w:after="0" w:afterAutospacing="0"/>
              <w:jc w:val="both"/>
              <w:rPr>
                <w:rFonts w:ascii="Segoe UI" w:hAnsi="Segoe UI" w:cs="Segoe UI"/>
                <w:color w:val="242424"/>
                <w:sz w:val="21"/>
                <w:szCs w:val="21"/>
              </w:rPr>
            </w:pPr>
            <w:r>
              <w:rPr>
                <w:rFonts w:ascii="Segoe UI" w:hAnsi="Segoe UI" w:cs="Segoe UI"/>
                <w:b/>
                <w:bCs/>
                <w:color w:val="00A1CC"/>
                <w:sz w:val="20"/>
                <w:szCs w:val="20"/>
              </w:rPr>
              <w:t xml:space="preserve">This is aligned with a </w:t>
            </w:r>
            <w:r w:rsidRPr="00334619">
              <w:rPr>
                <w:rFonts w:ascii="Segoe UI" w:hAnsi="Segoe UI" w:cs="Segoe UI"/>
                <w:b/>
                <w:bCs/>
                <w:color w:val="00A1CC"/>
                <w:sz w:val="20"/>
                <w:szCs w:val="20"/>
              </w:rPr>
              <w:t>1.5°C</w:t>
            </w:r>
            <w:r>
              <w:rPr>
                <w:rFonts w:ascii="Segoe UI" w:hAnsi="Segoe UI" w:cs="Segoe UI"/>
                <w:b/>
                <w:bCs/>
                <w:color w:val="00A1CC"/>
                <w:sz w:val="20"/>
                <w:szCs w:val="20"/>
              </w:rPr>
              <w:t xml:space="preserve"> pathway and is consistent with the Intergovernmental Panel on Climate Change (IPCC)</w:t>
            </w:r>
            <w:r>
              <w:t xml:space="preserve"> </w:t>
            </w:r>
            <w:r w:rsidRPr="00334619">
              <w:rPr>
                <w:rFonts w:ascii="Segoe UI" w:hAnsi="Segoe UI" w:cs="Segoe UI"/>
                <w:b/>
                <w:bCs/>
                <w:color w:val="00A1CC"/>
                <w:sz w:val="20"/>
                <w:szCs w:val="20"/>
              </w:rPr>
              <w:t>special report on global warming of 1.5°C</w:t>
            </w:r>
            <w:r>
              <w:rPr>
                <w:rFonts w:ascii="Segoe UI" w:hAnsi="Segoe UI" w:cs="Segoe UI"/>
                <w:b/>
                <w:bCs/>
                <w:color w:val="00A1CC"/>
                <w:sz w:val="20"/>
                <w:szCs w:val="20"/>
              </w:rPr>
              <w:t xml:space="preserve"> and guidance from the Institutional Investors Group on Climate Change (IIGCC).</w:t>
            </w:r>
          </w:p>
          <w:p w14:paraId="22EB0454" w14:textId="77777777" w:rsidR="005178AD" w:rsidRDefault="005178AD" w:rsidP="00DA2FEB">
            <w:pPr>
              <w:pStyle w:val="NormalWeb"/>
              <w:shd w:val="clear" w:color="auto" w:fill="FFFFFF"/>
              <w:spacing w:before="0" w:beforeAutospacing="0" w:after="0" w:afterAutospacing="0"/>
              <w:jc w:val="both"/>
              <w:rPr>
                <w:rFonts w:ascii="Segoe UI" w:hAnsi="Segoe UI" w:cs="Segoe UI"/>
                <w:color w:val="242424"/>
                <w:sz w:val="21"/>
                <w:szCs w:val="21"/>
              </w:rPr>
            </w:pPr>
          </w:p>
          <w:p w14:paraId="2D11CC4E" w14:textId="494E4B74" w:rsidR="005178AD" w:rsidRPr="00795697" w:rsidRDefault="005178AD" w:rsidP="00DA2FEB">
            <w:pPr>
              <w:pStyle w:val="NormalWeb"/>
              <w:shd w:val="clear" w:color="auto" w:fill="FFFFFF"/>
              <w:spacing w:before="0" w:beforeAutospacing="0" w:after="0" w:afterAutospacing="0"/>
              <w:jc w:val="both"/>
              <w:rPr>
                <w:rFonts w:ascii="Segoe UI" w:hAnsi="Segoe UI"/>
                <w:b/>
                <w:color w:val="00A1CC"/>
                <w:sz w:val="20"/>
              </w:rPr>
            </w:pPr>
            <w:r>
              <w:rPr>
                <w:rFonts w:ascii="Segoe UI" w:hAnsi="Segoe UI" w:cs="Segoe UI"/>
                <w:b/>
                <w:bCs/>
                <w:color w:val="00A1CC"/>
                <w:sz w:val="20"/>
                <w:szCs w:val="20"/>
              </w:rPr>
              <w:t>This reduction is measured by Weighted Average Carbon Intensity</w:t>
            </w:r>
            <w:r w:rsidR="00C52614">
              <w:rPr>
                <w:rFonts w:ascii="Segoe UI" w:hAnsi="Segoe UI" w:cs="Segoe UI"/>
                <w:b/>
                <w:bCs/>
                <w:color w:val="00A1CC"/>
                <w:sz w:val="20"/>
                <w:szCs w:val="20"/>
              </w:rPr>
              <w:t xml:space="preserve"> (“WACI”)</w:t>
            </w:r>
            <w:r>
              <w:rPr>
                <w:rFonts w:ascii="Segoe UI" w:hAnsi="Segoe UI" w:cs="Segoe UI"/>
                <w:b/>
                <w:bCs/>
                <w:color w:val="00A1CC"/>
                <w:sz w:val="20"/>
                <w:szCs w:val="20"/>
              </w:rPr>
              <w:t xml:space="preserve"> – a metric which quantifies the carbon intensity of the companies we invest in, as measured by tons of carbon dioxide </w:t>
            </w:r>
            <w:r w:rsidRPr="00FE417C">
              <w:rPr>
                <w:rFonts w:ascii="Segoe UI" w:hAnsi="Segoe UI" w:cs="Segoe UI"/>
                <w:b/>
                <w:bCs/>
                <w:color w:val="00A1CC"/>
                <w:sz w:val="20"/>
                <w:szCs w:val="20"/>
              </w:rPr>
              <w:t>equiva</w:t>
            </w:r>
            <w:r>
              <w:rPr>
                <w:rFonts w:ascii="Segoe UI" w:hAnsi="Segoe UI" w:cs="Segoe UI"/>
                <w:b/>
                <w:bCs/>
                <w:color w:val="00A1CC"/>
                <w:sz w:val="20"/>
                <w:szCs w:val="20"/>
              </w:rPr>
              <w:t>lents per $1 million of revenue of these companies.</w:t>
            </w:r>
          </w:p>
          <w:p w14:paraId="5B0C099F" w14:textId="77777777" w:rsidR="00C52614" w:rsidRDefault="00C52614" w:rsidP="00DA2FEB">
            <w:pPr>
              <w:pStyle w:val="NormalWeb"/>
              <w:shd w:val="clear" w:color="auto" w:fill="FFFFFF"/>
              <w:spacing w:before="0" w:beforeAutospacing="0" w:after="0" w:afterAutospacing="0"/>
              <w:jc w:val="both"/>
              <w:rPr>
                <w:rFonts w:ascii="Segoe UI" w:hAnsi="Segoe UI" w:cs="Segoe UI"/>
                <w:color w:val="242424"/>
                <w:sz w:val="21"/>
                <w:szCs w:val="21"/>
              </w:rPr>
            </w:pPr>
          </w:p>
          <w:p w14:paraId="585A63E4" w14:textId="20BC400D" w:rsidR="00491043" w:rsidRDefault="00491043" w:rsidP="00DA2FEB">
            <w:pPr>
              <w:pStyle w:val="NormalWeb"/>
              <w:shd w:val="clear" w:color="auto" w:fill="FFFFFF"/>
              <w:spacing w:before="0" w:beforeAutospacing="0" w:after="0" w:afterAutospacing="0"/>
              <w:jc w:val="both"/>
              <w:rPr>
                <w:rFonts w:ascii="Segoe UI" w:hAnsi="Segoe UI" w:cs="Segoe UI"/>
                <w:b/>
                <w:bCs/>
                <w:color w:val="00A1CC"/>
                <w:sz w:val="20"/>
                <w:szCs w:val="20"/>
              </w:rPr>
            </w:pPr>
            <w:r>
              <w:rPr>
                <w:rFonts w:ascii="Segoe UI" w:hAnsi="Segoe UI" w:cs="Segoe UI"/>
                <w:b/>
                <w:bCs/>
                <w:color w:val="00A1CC"/>
                <w:sz w:val="20"/>
                <w:szCs w:val="20"/>
              </w:rPr>
              <w:t>Following a review in 2025, the Trustee noted that the Scheme’s buy and main</w:t>
            </w:r>
            <w:r w:rsidR="00E0194D">
              <w:rPr>
                <w:rFonts w:ascii="Segoe UI" w:hAnsi="Segoe UI" w:cs="Segoe UI"/>
                <w:b/>
                <w:bCs/>
                <w:color w:val="00A1CC"/>
                <w:sz w:val="20"/>
                <w:szCs w:val="20"/>
              </w:rPr>
              <w:t>tain</w:t>
            </w:r>
            <w:r>
              <w:rPr>
                <w:rFonts w:ascii="Segoe UI" w:hAnsi="Segoe UI" w:cs="Segoe UI"/>
                <w:b/>
                <w:bCs/>
                <w:color w:val="00A1CC"/>
                <w:sz w:val="20"/>
                <w:szCs w:val="20"/>
              </w:rPr>
              <w:t xml:space="preserve"> credit portfolio had </w:t>
            </w:r>
            <w:r w:rsidR="009752CC">
              <w:rPr>
                <w:rFonts w:ascii="Segoe UI" w:hAnsi="Segoe UI" w:cs="Segoe UI"/>
                <w:b/>
                <w:bCs/>
                <w:color w:val="00A1CC"/>
                <w:sz w:val="20"/>
                <w:szCs w:val="20"/>
              </w:rPr>
              <w:t>reduced carbon emissions</w:t>
            </w:r>
            <w:r>
              <w:rPr>
                <w:rFonts w:ascii="Segoe UI" w:hAnsi="Segoe UI" w:cs="Segoe UI"/>
                <w:b/>
                <w:bCs/>
                <w:color w:val="00A1CC"/>
                <w:sz w:val="20"/>
                <w:szCs w:val="20"/>
              </w:rPr>
              <w:t xml:space="preserve"> by c. 79%, </w:t>
            </w:r>
            <w:r w:rsidR="009752CC">
              <w:rPr>
                <w:rFonts w:ascii="Segoe UI" w:hAnsi="Segoe UI" w:cs="Segoe UI"/>
                <w:b/>
                <w:bCs/>
                <w:color w:val="00A1CC"/>
                <w:sz w:val="20"/>
                <w:szCs w:val="20"/>
              </w:rPr>
              <w:t xml:space="preserve">which is </w:t>
            </w:r>
            <w:r>
              <w:rPr>
                <w:rFonts w:ascii="Segoe UI" w:hAnsi="Segoe UI" w:cs="Segoe UI"/>
                <w:b/>
                <w:bCs/>
                <w:color w:val="00A1CC"/>
                <w:sz w:val="20"/>
                <w:szCs w:val="20"/>
              </w:rPr>
              <w:t>ahead of both the 2025 and 2030 interim targets.  As part of this review, the Trustee agreed to retain the 2030 and 2050 targets, noting that the targets remained ambitious relative to industry frameworks, and were aligned with those set by the Scheme’s investment managers.</w:t>
            </w:r>
          </w:p>
          <w:p w14:paraId="2B0F5540" w14:textId="77777777" w:rsidR="00491043" w:rsidRPr="00795697" w:rsidRDefault="00491043" w:rsidP="00795697">
            <w:pPr>
              <w:pStyle w:val="NormalWeb"/>
              <w:shd w:val="clear" w:color="auto" w:fill="FFFFFF"/>
              <w:spacing w:before="0" w:beforeAutospacing="0" w:after="0" w:afterAutospacing="0"/>
              <w:jc w:val="both"/>
              <w:rPr>
                <w:rFonts w:ascii="Segoe UI" w:hAnsi="Segoe UI"/>
                <w:color w:val="242424"/>
                <w:sz w:val="21"/>
              </w:rPr>
            </w:pPr>
          </w:p>
          <w:p w14:paraId="07265533" w14:textId="681622AA" w:rsidR="00491043" w:rsidRDefault="00491043" w:rsidP="00DA2FEB">
            <w:pPr>
              <w:pStyle w:val="NormalWeb"/>
              <w:shd w:val="clear" w:color="auto" w:fill="FFFFFF"/>
              <w:spacing w:before="0" w:beforeAutospacing="0" w:after="0" w:afterAutospacing="0"/>
              <w:jc w:val="both"/>
              <w:rPr>
                <w:rFonts w:ascii="Segoe UI" w:hAnsi="Segoe UI" w:cs="Segoe UI"/>
                <w:b/>
                <w:bCs/>
                <w:color w:val="242424"/>
                <w:sz w:val="21"/>
                <w:szCs w:val="21"/>
              </w:rPr>
            </w:pPr>
            <w:r w:rsidRPr="00795697">
              <w:rPr>
                <w:rFonts w:ascii="Segoe UI" w:hAnsi="Segoe UI" w:cs="Segoe UI"/>
                <w:b/>
                <w:bCs/>
                <w:color w:val="00A1CC"/>
                <w:sz w:val="20"/>
                <w:szCs w:val="20"/>
              </w:rPr>
              <w:t xml:space="preserve">The Trustee also </w:t>
            </w:r>
            <w:r w:rsidR="009E267E" w:rsidRPr="00795697">
              <w:rPr>
                <w:rFonts w:ascii="Segoe UI" w:hAnsi="Segoe UI" w:cs="Segoe UI"/>
                <w:b/>
                <w:bCs/>
                <w:color w:val="00A1CC"/>
                <w:sz w:val="20"/>
                <w:szCs w:val="20"/>
              </w:rPr>
              <w:t xml:space="preserve">agreed to consider </w:t>
            </w:r>
            <w:r w:rsidR="00E0194D" w:rsidRPr="00795697">
              <w:rPr>
                <w:rFonts w:ascii="Segoe UI" w:hAnsi="Segoe UI" w:cs="Segoe UI"/>
                <w:b/>
                <w:bCs/>
                <w:color w:val="00A1CC"/>
                <w:sz w:val="20"/>
                <w:szCs w:val="20"/>
              </w:rPr>
              <w:t>how</w:t>
            </w:r>
            <w:r w:rsidR="00E0194D">
              <w:rPr>
                <w:rFonts w:ascii="Segoe UI" w:hAnsi="Segoe UI" w:cs="Segoe UI"/>
                <w:b/>
                <w:bCs/>
                <w:color w:val="242424"/>
                <w:sz w:val="20"/>
                <w:szCs w:val="20"/>
              </w:rPr>
              <w:t xml:space="preserve"> </w:t>
            </w:r>
            <w:r w:rsidR="00E0194D" w:rsidRPr="00C64302">
              <w:rPr>
                <w:rFonts w:ascii="Segoe UI" w:hAnsi="Segoe UI" w:cs="Segoe UI"/>
                <w:b/>
                <w:bCs/>
                <w:color w:val="00A1CC"/>
                <w:sz w:val="20"/>
                <w:szCs w:val="20"/>
              </w:rPr>
              <w:t xml:space="preserve">specific </w:t>
            </w:r>
            <w:r w:rsidR="00E0194D">
              <w:rPr>
                <w:rFonts w:ascii="Segoe UI" w:hAnsi="Segoe UI" w:cs="Segoe UI"/>
                <w:b/>
                <w:bCs/>
                <w:color w:val="00A1CC"/>
                <w:sz w:val="20"/>
                <w:szCs w:val="20"/>
              </w:rPr>
              <w:t xml:space="preserve">forward-looking </w:t>
            </w:r>
            <w:r w:rsidR="00E0194D" w:rsidRPr="00C64302">
              <w:rPr>
                <w:rFonts w:ascii="Segoe UI" w:hAnsi="Segoe UI" w:cs="Segoe UI"/>
                <w:b/>
                <w:bCs/>
                <w:color w:val="00A1CC"/>
                <w:sz w:val="20"/>
                <w:szCs w:val="20"/>
              </w:rPr>
              <w:t xml:space="preserve">alignment targets </w:t>
            </w:r>
            <w:r w:rsidR="00E0194D">
              <w:rPr>
                <w:rFonts w:ascii="Segoe UI" w:hAnsi="Segoe UI" w:cs="Segoe UI"/>
                <w:b/>
                <w:bCs/>
                <w:color w:val="00A1CC"/>
                <w:sz w:val="20"/>
                <w:szCs w:val="20"/>
              </w:rPr>
              <w:t>consistent with</w:t>
            </w:r>
            <w:r w:rsidR="00E0194D" w:rsidRPr="00C64302">
              <w:rPr>
                <w:rFonts w:ascii="Segoe UI" w:hAnsi="Segoe UI" w:cs="Segoe UI"/>
                <w:b/>
                <w:bCs/>
                <w:color w:val="00A1CC"/>
                <w:sz w:val="20"/>
                <w:szCs w:val="20"/>
              </w:rPr>
              <w:t xml:space="preserve"> the Net Zero Investment Framework (NZIF) 2.0 could be adopted.  </w:t>
            </w:r>
            <w:r w:rsidR="00E0194D">
              <w:rPr>
                <w:rFonts w:ascii="Segoe UI" w:hAnsi="Segoe UI" w:cs="Segoe UI"/>
                <w:b/>
                <w:bCs/>
                <w:color w:val="00A1CC"/>
                <w:sz w:val="20"/>
                <w:szCs w:val="20"/>
              </w:rPr>
              <w:t>This will move the focus away from purely backward-looking decarbonisation experience and consider whether investments are well aligned with the climate transition, for example investments in climate solutions.</w:t>
            </w:r>
          </w:p>
          <w:p w14:paraId="1ED7923F" w14:textId="77777777" w:rsidR="005178AD" w:rsidRDefault="005178AD" w:rsidP="00DA2FEB">
            <w:pPr>
              <w:pStyle w:val="NormalWeb"/>
              <w:shd w:val="clear" w:color="auto" w:fill="FFFFFF"/>
              <w:spacing w:before="0" w:beforeAutospacing="0" w:after="0" w:afterAutospacing="0"/>
              <w:jc w:val="both"/>
              <w:rPr>
                <w:rFonts w:ascii="Segoe UI" w:hAnsi="Segoe UI" w:cs="Segoe UI"/>
                <w:color w:val="242424"/>
                <w:sz w:val="21"/>
                <w:szCs w:val="21"/>
              </w:rPr>
            </w:pPr>
          </w:p>
          <w:p w14:paraId="4F12406B" w14:textId="77777777" w:rsidR="005178AD" w:rsidRDefault="005178AD" w:rsidP="00DA2FEB">
            <w:pPr>
              <w:pStyle w:val="NormalWeb"/>
              <w:shd w:val="clear" w:color="auto" w:fill="FFFFFF"/>
              <w:spacing w:before="0" w:beforeAutospacing="0" w:after="0" w:afterAutospacing="0"/>
              <w:jc w:val="both"/>
              <w:rPr>
                <w:sz w:val="20"/>
                <w:szCs w:val="20"/>
              </w:rPr>
            </w:pPr>
          </w:p>
        </w:tc>
      </w:tr>
      <w:bookmarkEnd w:id="2"/>
    </w:tbl>
    <w:p w14:paraId="7CECD919" w14:textId="77777777" w:rsidR="005178AD" w:rsidRDefault="005178AD" w:rsidP="001C357A">
      <w:pPr>
        <w:autoSpaceDE w:val="0"/>
        <w:autoSpaceDN w:val="0"/>
        <w:adjustRightInd w:val="0"/>
        <w:spacing w:after="0" w:line="240" w:lineRule="auto"/>
        <w:jc w:val="both"/>
        <w:rPr>
          <w:rFonts w:eastAsia="Times New Roman" w:cs="Arial"/>
          <w:b/>
          <w:color w:val="auto"/>
          <w:kern w:val="12"/>
          <w:sz w:val="24"/>
          <w:szCs w:val="24"/>
          <w:lang w:val="en-US"/>
        </w:rPr>
      </w:pPr>
    </w:p>
    <w:p w14:paraId="7291F1A0" w14:textId="6B66ABD2" w:rsidR="00C52614" w:rsidRPr="00543B91" w:rsidRDefault="00C52614" w:rsidP="00C52614">
      <w:pPr>
        <w:spacing w:line="259" w:lineRule="auto"/>
        <w:rPr>
          <w:b/>
          <w:sz w:val="24"/>
        </w:rPr>
      </w:pPr>
      <w:r w:rsidRPr="00543B91">
        <w:rPr>
          <w:b/>
          <w:sz w:val="24"/>
        </w:rPr>
        <w:t>Nature and Bio</w:t>
      </w:r>
      <w:r w:rsidR="009E267E">
        <w:rPr>
          <w:b/>
          <w:sz w:val="24"/>
        </w:rPr>
        <w:t>d</w:t>
      </w:r>
      <w:r w:rsidRPr="00543B91">
        <w:rPr>
          <w:b/>
          <w:sz w:val="24"/>
        </w:rPr>
        <w:t>iversity</w:t>
      </w:r>
    </w:p>
    <w:p w14:paraId="63EF8D9F" w14:textId="193FC167" w:rsidR="00C52614" w:rsidRDefault="00C52614" w:rsidP="00C52614">
      <w:pPr>
        <w:autoSpaceDE w:val="0"/>
        <w:autoSpaceDN w:val="0"/>
        <w:adjustRightInd w:val="0"/>
        <w:spacing w:after="0" w:line="276" w:lineRule="auto"/>
        <w:jc w:val="both"/>
        <w:rPr>
          <w:sz w:val="20"/>
          <w:szCs w:val="20"/>
        </w:rPr>
      </w:pPr>
      <w:r>
        <w:rPr>
          <w:sz w:val="20"/>
          <w:szCs w:val="20"/>
        </w:rPr>
        <w:t xml:space="preserve">During 2025, the Trustee also considered the impact of Nature and Biodiversity </w:t>
      </w:r>
      <w:r w:rsidR="009E267E">
        <w:rPr>
          <w:sz w:val="20"/>
          <w:szCs w:val="20"/>
        </w:rPr>
        <w:t>related risks</w:t>
      </w:r>
      <w:r>
        <w:rPr>
          <w:sz w:val="20"/>
          <w:szCs w:val="20"/>
        </w:rPr>
        <w:t xml:space="preserve"> on the </w:t>
      </w:r>
      <w:r w:rsidR="009E267E">
        <w:rPr>
          <w:sz w:val="20"/>
          <w:szCs w:val="20"/>
        </w:rPr>
        <w:t>Scheme</w:t>
      </w:r>
      <w:r>
        <w:rPr>
          <w:sz w:val="20"/>
          <w:szCs w:val="20"/>
        </w:rPr>
        <w:t xml:space="preserve">’s assets and how the underlying investment managers account for these issues within their respective mandates. The Trustee believes that nature and biodiversity issues have the potential to lead to material financial risks. For example, a reduction in biodiversity will pose a risk for businesses whose revenues depend on the ecosystem services. The Trustee also notes that investing in companies that have a negative impact on nature can create reputational and legal risks. </w:t>
      </w:r>
    </w:p>
    <w:p w14:paraId="7818E865" w14:textId="77777777" w:rsidR="00C52614" w:rsidRDefault="00C52614" w:rsidP="00C52614">
      <w:pPr>
        <w:autoSpaceDE w:val="0"/>
        <w:autoSpaceDN w:val="0"/>
        <w:adjustRightInd w:val="0"/>
        <w:spacing w:after="0" w:line="276" w:lineRule="auto"/>
        <w:jc w:val="both"/>
        <w:rPr>
          <w:sz w:val="20"/>
          <w:szCs w:val="20"/>
        </w:rPr>
      </w:pPr>
    </w:p>
    <w:p w14:paraId="6E987083" w14:textId="41CF4331" w:rsidR="00C52614" w:rsidRDefault="00C52614" w:rsidP="00C52614">
      <w:pPr>
        <w:autoSpaceDE w:val="0"/>
        <w:autoSpaceDN w:val="0"/>
        <w:adjustRightInd w:val="0"/>
        <w:spacing w:after="0" w:line="276" w:lineRule="auto"/>
        <w:jc w:val="both"/>
        <w:rPr>
          <w:sz w:val="20"/>
          <w:szCs w:val="20"/>
        </w:rPr>
      </w:pPr>
      <w:r>
        <w:rPr>
          <w:sz w:val="20"/>
          <w:szCs w:val="20"/>
        </w:rPr>
        <w:t>The Trustee has</w:t>
      </w:r>
      <w:r w:rsidR="009752CC">
        <w:rPr>
          <w:sz w:val="20"/>
          <w:szCs w:val="20"/>
        </w:rPr>
        <w:t xml:space="preserve"> </w:t>
      </w:r>
      <w:r w:rsidR="00BE657B">
        <w:rPr>
          <w:sz w:val="20"/>
          <w:szCs w:val="20"/>
        </w:rPr>
        <w:t>engaged</w:t>
      </w:r>
      <w:r>
        <w:rPr>
          <w:sz w:val="20"/>
          <w:szCs w:val="20"/>
        </w:rPr>
        <w:t xml:space="preserve"> with its investment managers to understand how they consider nature and biodiversity issues within their respective investment processes. All the managers liaised </w:t>
      </w:r>
      <w:r w:rsidR="00E52973">
        <w:rPr>
          <w:sz w:val="20"/>
          <w:szCs w:val="20"/>
        </w:rPr>
        <w:t>with</w:t>
      </w:r>
      <w:r w:rsidR="00BE657B">
        <w:rPr>
          <w:sz w:val="20"/>
          <w:szCs w:val="20"/>
        </w:rPr>
        <w:t xml:space="preserve"> during </w:t>
      </w:r>
      <w:r>
        <w:rPr>
          <w:sz w:val="20"/>
          <w:szCs w:val="20"/>
        </w:rPr>
        <w:t xml:space="preserve">2025 confirmed that they either had specific policies or plans to help guide them and were members of the TFND (“Taskforce on Nature Based Financial Disclosures”) or other similar industry initiatives. </w:t>
      </w:r>
    </w:p>
    <w:p w14:paraId="4259ECCE" w14:textId="77777777" w:rsidR="005178AD" w:rsidRDefault="005178AD" w:rsidP="001C357A">
      <w:pPr>
        <w:autoSpaceDE w:val="0"/>
        <w:autoSpaceDN w:val="0"/>
        <w:adjustRightInd w:val="0"/>
        <w:spacing w:after="0" w:line="240" w:lineRule="auto"/>
        <w:jc w:val="both"/>
        <w:rPr>
          <w:rFonts w:eastAsia="Times New Roman" w:cs="Arial"/>
          <w:b/>
          <w:color w:val="auto"/>
          <w:kern w:val="12"/>
          <w:sz w:val="24"/>
          <w:szCs w:val="24"/>
          <w:lang w:val="en-US"/>
        </w:rPr>
      </w:pPr>
    </w:p>
    <w:p w14:paraId="209DE921" w14:textId="77777777" w:rsidR="00C52614" w:rsidRDefault="00C52614" w:rsidP="001C357A">
      <w:pPr>
        <w:autoSpaceDE w:val="0"/>
        <w:autoSpaceDN w:val="0"/>
        <w:adjustRightInd w:val="0"/>
        <w:spacing w:after="0" w:line="240" w:lineRule="auto"/>
        <w:jc w:val="both"/>
        <w:rPr>
          <w:rFonts w:eastAsia="Times New Roman" w:cs="Arial"/>
          <w:b/>
          <w:color w:val="auto"/>
          <w:kern w:val="12"/>
          <w:sz w:val="24"/>
          <w:szCs w:val="24"/>
          <w:lang w:val="en-US"/>
        </w:rPr>
      </w:pPr>
    </w:p>
    <w:p w14:paraId="77EEC716" w14:textId="25517DF5" w:rsidR="004232F9" w:rsidRDefault="004232F9" w:rsidP="001C357A">
      <w:pPr>
        <w:autoSpaceDE w:val="0"/>
        <w:autoSpaceDN w:val="0"/>
        <w:adjustRightInd w:val="0"/>
        <w:spacing w:after="0" w:line="240" w:lineRule="auto"/>
        <w:jc w:val="both"/>
        <w:rPr>
          <w:b/>
          <w:sz w:val="24"/>
        </w:rPr>
      </w:pPr>
      <w:r w:rsidRPr="00F03961">
        <w:rPr>
          <w:rFonts w:eastAsia="Times New Roman" w:cs="Arial"/>
          <w:b/>
          <w:color w:val="auto"/>
          <w:kern w:val="12"/>
          <w:sz w:val="24"/>
          <w:szCs w:val="24"/>
          <w:lang w:val="en-US"/>
        </w:rPr>
        <w:t>How does the Trustee allow for ESG issues when making</w:t>
      </w:r>
      <w:r>
        <w:rPr>
          <w:rFonts w:eastAsia="Times New Roman" w:cs="Arial"/>
          <w:b/>
          <w:color w:val="auto"/>
          <w:kern w:val="12"/>
          <w:sz w:val="24"/>
          <w:szCs w:val="24"/>
          <w:lang w:val="en-US"/>
        </w:rPr>
        <w:t xml:space="preserve"> </w:t>
      </w:r>
      <w:r w:rsidRPr="00F03961">
        <w:rPr>
          <w:rFonts w:eastAsia="Times New Roman" w:cs="Arial"/>
          <w:b/>
          <w:color w:val="auto"/>
          <w:kern w:val="12"/>
          <w:sz w:val="24"/>
          <w:szCs w:val="24"/>
          <w:lang w:val="en-US"/>
        </w:rPr>
        <w:t>investment decisions?</w:t>
      </w:r>
    </w:p>
    <w:p w14:paraId="4D96D67F" w14:textId="24C9649C" w:rsidR="00C07C50" w:rsidRPr="004232F9" w:rsidRDefault="00C07C50" w:rsidP="001C357A">
      <w:pPr>
        <w:autoSpaceDE w:val="0"/>
        <w:autoSpaceDN w:val="0"/>
        <w:adjustRightInd w:val="0"/>
        <w:spacing w:after="0" w:line="240" w:lineRule="auto"/>
        <w:jc w:val="both"/>
        <w:rPr>
          <w:b/>
          <w:sz w:val="24"/>
        </w:rPr>
      </w:pPr>
    </w:p>
    <w:p w14:paraId="2EAFA453" w14:textId="7BCF83B8" w:rsidR="000F4C99" w:rsidRPr="00A61CAA" w:rsidRDefault="00547992" w:rsidP="00624273">
      <w:pPr>
        <w:spacing w:after="0" w:line="276" w:lineRule="auto"/>
        <w:jc w:val="both"/>
        <w:rPr>
          <w:sz w:val="20"/>
          <w:szCs w:val="20"/>
        </w:rPr>
      </w:pPr>
      <w:r>
        <w:rPr>
          <w:sz w:val="20"/>
          <w:szCs w:val="20"/>
        </w:rPr>
        <w:t xml:space="preserve">Many decisions are needed about how the </w:t>
      </w:r>
      <w:r w:rsidR="002027F0">
        <w:rPr>
          <w:sz w:val="20"/>
          <w:szCs w:val="20"/>
        </w:rPr>
        <w:t xml:space="preserve">Scheme’s </w:t>
      </w:r>
      <w:r>
        <w:rPr>
          <w:sz w:val="20"/>
          <w:szCs w:val="20"/>
        </w:rPr>
        <w:t xml:space="preserve">assets should be invested.  These range from high level </w:t>
      </w:r>
      <w:r w:rsidR="00B179D5">
        <w:rPr>
          <w:sz w:val="20"/>
          <w:szCs w:val="20"/>
        </w:rPr>
        <w:t>decisions about asset allocation</w:t>
      </w:r>
      <w:r w:rsidR="000147F4">
        <w:rPr>
          <w:sz w:val="20"/>
          <w:szCs w:val="20"/>
        </w:rPr>
        <w:t>,</w:t>
      </w:r>
      <w:r w:rsidR="00B179D5">
        <w:rPr>
          <w:sz w:val="20"/>
          <w:szCs w:val="20"/>
        </w:rPr>
        <w:t xml:space="preserve"> which the Trustee make</w:t>
      </w:r>
      <w:r w:rsidR="00C22B39">
        <w:rPr>
          <w:sz w:val="20"/>
          <w:szCs w:val="20"/>
        </w:rPr>
        <w:t>s</w:t>
      </w:r>
      <w:r w:rsidR="00B179D5">
        <w:rPr>
          <w:sz w:val="20"/>
          <w:szCs w:val="20"/>
        </w:rPr>
        <w:t xml:space="preserve">, </w:t>
      </w:r>
      <w:r>
        <w:rPr>
          <w:sz w:val="20"/>
          <w:szCs w:val="20"/>
        </w:rPr>
        <w:t xml:space="preserve">to decisions on the </w:t>
      </w:r>
      <w:proofErr w:type="gramStart"/>
      <w:r>
        <w:rPr>
          <w:sz w:val="20"/>
          <w:szCs w:val="20"/>
        </w:rPr>
        <w:t>particular companies</w:t>
      </w:r>
      <w:proofErr w:type="gramEnd"/>
      <w:r>
        <w:rPr>
          <w:sz w:val="20"/>
          <w:szCs w:val="20"/>
        </w:rPr>
        <w:t xml:space="preserve"> we invest</w:t>
      </w:r>
      <w:r w:rsidR="00333183">
        <w:rPr>
          <w:sz w:val="20"/>
          <w:szCs w:val="20"/>
        </w:rPr>
        <w:t xml:space="preserve"> in</w:t>
      </w:r>
      <w:r w:rsidR="00B179D5">
        <w:rPr>
          <w:sz w:val="20"/>
          <w:szCs w:val="20"/>
        </w:rPr>
        <w:t xml:space="preserve">, which are </w:t>
      </w:r>
      <w:r w:rsidR="005B1380">
        <w:rPr>
          <w:sz w:val="20"/>
          <w:szCs w:val="20"/>
        </w:rPr>
        <w:t xml:space="preserve">made </w:t>
      </w:r>
      <w:r>
        <w:rPr>
          <w:sz w:val="20"/>
          <w:szCs w:val="20"/>
        </w:rPr>
        <w:t>by our investment managers.</w:t>
      </w:r>
      <w:r w:rsidR="000F4C99">
        <w:rPr>
          <w:sz w:val="20"/>
          <w:szCs w:val="20"/>
        </w:rPr>
        <w:t xml:space="preserve">  </w:t>
      </w:r>
    </w:p>
    <w:p w14:paraId="233FC3FE" w14:textId="77777777" w:rsidR="00547992" w:rsidRDefault="00547992" w:rsidP="00624273">
      <w:pPr>
        <w:autoSpaceDE w:val="0"/>
        <w:autoSpaceDN w:val="0"/>
        <w:adjustRightInd w:val="0"/>
        <w:spacing w:after="0" w:line="240" w:lineRule="auto"/>
        <w:jc w:val="both"/>
        <w:rPr>
          <w:sz w:val="20"/>
          <w:szCs w:val="20"/>
        </w:rPr>
      </w:pPr>
    </w:p>
    <w:p w14:paraId="6E1F7889" w14:textId="650EF37D" w:rsidR="006B1A3B" w:rsidRDefault="00662645" w:rsidP="001C357A">
      <w:pPr>
        <w:autoSpaceDE w:val="0"/>
        <w:autoSpaceDN w:val="0"/>
        <w:adjustRightInd w:val="0"/>
        <w:spacing w:after="0" w:line="276" w:lineRule="auto"/>
        <w:jc w:val="both"/>
        <w:rPr>
          <w:sz w:val="20"/>
          <w:szCs w:val="20"/>
        </w:rPr>
      </w:pPr>
      <w:r>
        <w:rPr>
          <w:sz w:val="20"/>
          <w:szCs w:val="20"/>
        </w:rPr>
        <w:t xml:space="preserve">When </w:t>
      </w:r>
      <w:r w:rsidR="00547992">
        <w:rPr>
          <w:sz w:val="20"/>
          <w:szCs w:val="20"/>
        </w:rPr>
        <w:t>the Trustee makes</w:t>
      </w:r>
      <w:r>
        <w:rPr>
          <w:sz w:val="20"/>
          <w:szCs w:val="20"/>
        </w:rPr>
        <w:t xml:space="preserve"> investment decisions, </w:t>
      </w:r>
      <w:r w:rsidR="00547992">
        <w:rPr>
          <w:sz w:val="20"/>
          <w:szCs w:val="20"/>
        </w:rPr>
        <w:t>one of the factors we consider is the impact on our level of ESG risk</w:t>
      </w:r>
      <w:r w:rsidR="00C07C50" w:rsidRPr="00A61CAA">
        <w:rPr>
          <w:sz w:val="20"/>
          <w:szCs w:val="20"/>
        </w:rPr>
        <w:t xml:space="preserve">, where </w:t>
      </w:r>
      <w:r w:rsidR="00547992">
        <w:rPr>
          <w:sz w:val="20"/>
          <w:szCs w:val="20"/>
        </w:rPr>
        <w:t xml:space="preserve">this risk could impact the </w:t>
      </w:r>
      <w:r w:rsidR="00434C58">
        <w:rPr>
          <w:sz w:val="20"/>
          <w:szCs w:val="20"/>
        </w:rPr>
        <w:t>investments</w:t>
      </w:r>
      <w:r w:rsidR="00547992">
        <w:rPr>
          <w:sz w:val="20"/>
          <w:szCs w:val="20"/>
        </w:rPr>
        <w:t xml:space="preserve"> of the </w:t>
      </w:r>
      <w:r w:rsidR="002027F0">
        <w:rPr>
          <w:sz w:val="20"/>
          <w:szCs w:val="20"/>
        </w:rPr>
        <w:t>Scheme</w:t>
      </w:r>
      <w:r w:rsidR="00C07C50" w:rsidRPr="00A61CAA">
        <w:rPr>
          <w:sz w:val="20"/>
          <w:szCs w:val="20"/>
        </w:rPr>
        <w:t xml:space="preserve">.  </w:t>
      </w:r>
      <w:r w:rsidR="00F45362" w:rsidRPr="00A311D4">
        <w:rPr>
          <w:sz w:val="20"/>
          <w:szCs w:val="20"/>
        </w:rPr>
        <w:t>As part of this, w</w:t>
      </w:r>
      <w:r w:rsidR="00434C58" w:rsidRPr="00A311D4">
        <w:rPr>
          <w:sz w:val="20"/>
          <w:szCs w:val="20"/>
        </w:rPr>
        <w:t xml:space="preserve">e have considered </w:t>
      </w:r>
      <w:r w:rsidR="00A311D4" w:rsidRPr="00A311D4">
        <w:rPr>
          <w:sz w:val="20"/>
          <w:szCs w:val="20"/>
        </w:rPr>
        <w:t xml:space="preserve">the </w:t>
      </w:r>
      <w:r w:rsidR="002027F0">
        <w:rPr>
          <w:sz w:val="20"/>
          <w:szCs w:val="20"/>
        </w:rPr>
        <w:t>Scheme’s</w:t>
      </w:r>
      <w:r w:rsidR="002027F0" w:rsidRPr="00A311D4">
        <w:rPr>
          <w:sz w:val="20"/>
          <w:szCs w:val="20"/>
        </w:rPr>
        <w:t xml:space="preserve"> </w:t>
      </w:r>
      <w:r w:rsidR="00C07C50" w:rsidRPr="00A311D4">
        <w:rPr>
          <w:sz w:val="20"/>
          <w:szCs w:val="20"/>
        </w:rPr>
        <w:t xml:space="preserve">exposure to </w:t>
      </w:r>
      <w:r w:rsidR="00810429" w:rsidRPr="00A311D4">
        <w:rPr>
          <w:sz w:val="20"/>
          <w:szCs w:val="20"/>
        </w:rPr>
        <w:t>climate change risk</w:t>
      </w:r>
      <w:r w:rsidR="00F45362" w:rsidRPr="00A311D4">
        <w:rPr>
          <w:sz w:val="20"/>
          <w:szCs w:val="20"/>
        </w:rPr>
        <w:t xml:space="preserve"> and</w:t>
      </w:r>
      <w:r w:rsidR="00FE417C">
        <w:rPr>
          <w:sz w:val="20"/>
          <w:szCs w:val="20"/>
        </w:rPr>
        <w:t>, as noted above,</w:t>
      </w:r>
      <w:r w:rsidR="00F45362" w:rsidRPr="00A311D4">
        <w:rPr>
          <w:sz w:val="20"/>
          <w:szCs w:val="20"/>
        </w:rPr>
        <w:t xml:space="preserve"> will use this to inform our strategy.</w:t>
      </w:r>
      <w:r w:rsidR="0030723E">
        <w:rPr>
          <w:sz w:val="20"/>
          <w:szCs w:val="20"/>
        </w:rPr>
        <w:t xml:space="preserve"> </w:t>
      </w:r>
    </w:p>
    <w:p w14:paraId="0B0E8F89" w14:textId="77777777" w:rsidR="007E056B" w:rsidRDefault="007E056B" w:rsidP="001C357A">
      <w:pPr>
        <w:autoSpaceDE w:val="0"/>
        <w:autoSpaceDN w:val="0"/>
        <w:adjustRightInd w:val="0"/>
        <w:spacing w:after="0" w:line="276" w:lineRule="auto"/>
        <w:jc w:val="both"/>
        <w:rPr>
          <w:sz w:val="20"/>
          <w:szCs w:val="20"/>
        </w:rPr>
      </w:pPr>
    </w:p>
    <w:p w14:paraId="4CCD5BF2" w14:textId="68BC13E4" w:rsidR="00927A19" w:rsidRDefault="00927A19" w:rsidP="007E056B">
      <w:pPr>
        <w:autoSpaceDE w:val="0"/>
        <w:autoSpaceDN w:val="0"/>
        <w:adjustRightInd w:val="0"/>
        <w:spacing w:after="0" w:line="276" w:lineRule="auto"/>
        <w:jc w:val="both"/>
        <w:rPr>
          <w:sz w:val="20"/>
          <w:szCs w:val="20"/>
        </w:rPr>
      </w:pPr>
      <w:r>
        <w:rPr>
          <w:sz w:val="20"/>
          <w:szCs w:val="20"/>
        </w:rPr>
        <w:t xml:space="preserve">In June 2023, the Trustee switched </w:t>
      </w:r>
      <w:r w:rsidR="004D0739">
        <w:rPr>
          <w:sz w:val="20"/>
          <w:szCs w:val="20"/>
        </w:rPr>
        <w:t xml:space="preserve">their segregated Buy and Maintain credit mandate with LGIM into </w:t>
      </w:r>
      <w:r w:rsidR="00D43249">
        <w:rPr>
          <w:sz w:val="20"/>
          <w:szCs w:val="20"/>
        </w:rPr>
        <w:t xml:space="preserve">LGIM’s Future World Net Zero </w:t>
      </w:r>
      <w:r w:rsidR="00EA0043">
        <w:rPr>
          <w:sz w:val="20"/>
          <w:szCs w:val="20"/>
        </w:rPr>
        <w:t>Buy and Maintain credit</w:t>
      </w:r>
      <w:r w:rsidR="009C35D3">
        <w:rPr>
          <w:sz w:val="20"/>
          <w:szCs w:val="20"/>
        </w:rPr>
        <w:t xml:space="preserve"> pooled fund</w:t>
      </w:r>
      <w:r w:rsidR="00112333">
        <w:rPr>
          <w:sz w:val="20"/>
          <w:szCs w:val="20"/>
        </w:rPr>
        <w:t xml:space="preserve">. This fund is aligned with the Trustee’s 2050 Net Zero target </w:t>
      </w:r>
      <w:proofErr w:type="gramStart"/>
      <w:r w:rsidR="00FA7D25">
        <w:rPr>
          <w:sz w:val="20"/>
          <w:szCs w:val="20"/>
        </w:rPr>
        <w:t>and also</w:t>
      </w:r>
      <w:proofErr w:type="gramEnd"/>
      <w:r w:rsidR="00FA7D25">
        <w:rPr>
          <w:sz w:val="20"/>
          <w:szCs w:val="20"/>
        </w:rPr>
        <w:t xml:space="preserve"> integrates </w:t>
      </w:r>
      <w:r w:rsidR="0040556F">
        <w:rPr>
          <w:sz w:val="20"/>
          <w:szCs w:val="20"/>
        </w:rPr>
        <w:t>LGIM’s lo</w:t>
      </w:r>
      <w:r w:rsidR="00CE7FB8">
        <w:rPr>
          <w:sz w:val="20"/>
          <w:szCs w:val="20"/>
        </w:rPr>
        <w:t xml:space="preserve">ng term thematic views by incorporating </w:t>
      </w:r>
      <w:r w:rsidR="0051739C">
        <w:rPr>
          <w:sz w:val="20"/>
          <w:szCs w:val="20"/>
        </w:rPr>
        <w:t xml:space="preserve">ESG </w:t>
      </w:r>
      <w:r w:rsidR="00CF02CE">
        <w:rPr>
          <w:sz w:val="20"/>
          <w:szCs w:val="20"/>
        </w:rPr>
        <w:t>factors into the investment management process</w:t>
      </w:r>
      <w:r w:rsidR="009C35D3">
        <w:rPr>
          <w:sz w:val="20"/>
          <w:szCs w:val="20"/>
        </w:rPr>
        <w:t>.</w:t>
      </w:r>
      <w:r w:rsidR="004D70E9">
        <w:rPr>
          <w:sz w:val="20"/>
          <w:szCs w:val="20"/>
        </w:rPr>
        <w:t xml:space="preserve"> This currently represents 100% of the corporate bond assets held by the Scheme.</w:t>
      </w:r>
      <w:r w:rsidR="009C35D3">
        <w:rPr>
          <w:sz w:val="20"/>
          <w:szCs w:val="20"/>
        </w:rPr>
        <w:t xml:space="preserve"> </w:t>
      </w:r>
    </w:p>
    <w:p w14:paraId="581A742B" w14:textId="64AF7D40" w:rsidR="00927A19" w:rsidRDefault="00927A19" w:rsidP="007E056B">
      <w:pPr>
        <w:autoSpaceDE w:val="0"/>
        <w:autoSpaceDN w:val="0"/>
        <w:adjustRightInd w:val="0"/>
        <w:spacing w:after="0" w:line="276" w:lineRule="auto"/>
        <w:jc w:val="both"/>
        <w:rPr>
          <w:sz w:val="20"/>
          <w:szCs w:val="20"/>
        </w:rPr>
      </w:pPr>
    </w:p>
    <w:p w14:paraId="1FE8C6F7" w14:textId="77777777" w:rsidR="005155E4" w:rsidRDefault="005155E4" w:rsidP="007E056B">
      <w:pPr>
        <w:autoSpaceDE w:val="0"/>
        <w:autoSpaceDN w:val="0"/>
        <w:adjustRightInd w:val="0"/>
        <w:spacing w:after="0" w:line="276" w:lineRule="auto"/>
        <w:jc w:val="both"/>
        <w:rPr>
          <w:sz w:val="20"/>
          <w:szCs w:val="20"/>
        </w:rPr>
      </w:pPr>
    </w:p>
    <w:p w14:paraId="7B1BE69E" w14:textId="4860243E" w:rsidR="004232F9" w:rsidRDefault="004232F9" w:rsidP="001C357A">
      <w:pPr>
        <w:autoSpaceDE w:val="0"/>
        <w:autoSpaceDN w:val="0"/>
        <w:adjustRightInd w:val="0"/>
        <w:spacing w:after="0" w:line="276" w:lineRule="auto"/>
        <w:jc w:val="both"/>
        <w:rPr>
          <w:sz w:val="20"/>
          <w:szCs w:val="20"/>
        </w:rPr>
      </w:pPr>
      <w:r w:rsidRPr="00F03961">
        <w:rPr>
          <w:sz w:val="20"/>
          <w:szCs w:val="20"/>
        </w:rPr>
        <w:t>Responsible investment is also now incorporated as one</w:t>
      </w:r>
      <w:r w:rsidR="006B1A3B">
        <w:rPr>
          <w:sz w:val="20"/>
          <w:szCs w:val="20"/>
        </w:rPr>
        <w:t xml:space="preserve"> of the key strategic items for </w:t>
      </w:r>
      <w:r w:rsidRPr="00F03961">
        <w:rPr>
          <w:sz w:val="20"/>
          <w:szCs w:val="20"/>
        </w:rPr>
        <w:t>consideration in the Investment Committee’s Business Plan.</w:t>
      </w:r>
    </w:p>
    <w:p w14:paraId="604EB7D2" w14:textId="5C9DA47A" w:rsidR="00547992" w:rsidRDefault="00547992" w:rsidP="00624273">
      <w:pPr>
        <w:autoSpaceDE w:val="0"/>
        <w:autoSpaceDN w:val="0"/>
        <w:adjustRightInd w:val="0"/>
        <w:spacing w:after="0" w:line="240" w:lineRule="auto"/>
        <w:jc w:val="both"/>
        <w:rPr>
          <w:sz w:val="20"/>
          <w:szCs w:val="20"/>
        </w:rPr>
      </w:pPr>
    </w:p>
    <w:p w14:paraId="46EED73E" w14:textId="77777777" w:rsidR="00B179D5" w:rsidRPr="00F45362" w:rsidRDefault="00B179D5" w:rsidP="00624273">
      <w:pPr>
        <w:autoSpaceDE w:val="0"/>
        <w:autoSpaceDN w:val="0"/>
        <w:adjustRightInd w:val="0"/>
        <w:spacing w:after="0" w:line="240" w:lineRule="auto"/>
        <w:jc w:val="both"/>
        <w:rPr>
          <w:sz w:val="20"/>
        </w:rPr>
      </w:pPr>
    </w:p>
    <w:p w14:paraId="0597E9F9" w14:textId="02FD99D9" w:rsidR="00F01B0D" w:rsidRPr="00C22B39" w:rsidRDefault="00662645" w:rsidP="001C357A">
      <w:pPr>
        <w:spacing w:line="259" w:lineRule="auto"/>
      </w:pPr>
      <w:r w:rsidRPr="001C357A">
        <w:rPr>
          <w:rFonts w:eastAsia="Times New Roman" w:cs="Arial"/>
          <w:b/>
          <w:color w:val="auto"/>
          <w:kern w:val="12"/>
          <w:sz w:val="24"/>
          <w:szCs w:val="24"/>
          <w:lang w:val="en-US"/>
        </w:rPr>
        <w:t>Tell me more about t</w:t>
      </w:r>
      <w:r w:rsidR="001266BC" w:rsidRPr="001C357A">
        <w:rPr>
          <w:rFonts w:eastAsia="Times New Roman" w:cs="Arial"/>
          <w:b/>
          <w:color w:val="auto"/>
          <w:kern w:val="12"/>
          <w:sz w:val="24"/>
          <w:szCs w:val="24"/>
          <w:lang w:val="en-US"/>
        </w:rPr>
        <w:t>he investments you are avoiding</w:t>
      </w:r>
    </w:p>
    <w:p w14:paraId="2FF7B034" w14:textId="09ADFB4E" w:rsidR="006B2B14" w:rsidRPr="00C22B39" w:rsidRDefault="00F01B0D" w:rsidP="00624273">
      <w:pPr>
        <w:spacing w:line="276" w:lineRule="auto"/>
        <w:jc w:val="both"/>
        <w:rPr>
          <w:sz w:val="20"/>
          <w:szCs w:val="20"/>
        </w:rPr>
      </w:pPr>
      <w:r w:rsidRPr="00C22B39">
        <w:rPr>
          <w:sz w:val="20"/>
          <w:szCs w:val="20"/>
        </w:rPr>
        <w:t>W</w:t>
      </w:r>
      <w:r w:rsidR="00662645" w:rsidRPr="00C22B39">
        <w:rPr>
          <w:sz w:val="20"/>
          <w:szCs w:val="20"/>
        </w:rPr>
        <w:t>e’</w:t>
      </w:r>
      <w:r w:rsidR="001B457E" w:rsidRPr="00C22B39">
        <w:rPr>
          <w:sz w:val="20"/>
          <w:szCs w:val="20"/>
        </w:rPr>
        <w:t>ve decided that</w:t>
      </w:r>
      <w:r w:rsidR="008131C8" w:rsidRPr="00C22B39">
        <w:rPr>
          <w:sz w:val="20"/>
          <w:szCs w:val="20"/>
        </w:rPr>
        <w:t>,</w:t>
      </w:r>
      <w:r w:rsidR="001B457E" w:rsidRPr="00C22B39">
        <w:rPr>
          <w:sz w:val="20"/>
          <w:szCs w:val="20"/>
        </w:rPr>
        <w:t xml:space="preserve"> w</w:t>
      </w:r>
      <w:r w:rsidRPr="00C22B39">
        <w:rPr>
          <w:sz w:val="20"/>
          <w:szCs w:val="20"/>
        </w:rPr>
        <w:t>here p</w:t>
      </w:r>
      <w:r w:rsidR="006B2B14" w:rsidRPr="00C22B39">
        <w:rPr>
          <w:sz w:val="20"/>
          <w:szCs w:val="20"/>
        </w:rPr>
        <w:t xml:space="preserve">ossible, </w:t>
      </w:r>
      <w:r w:rsidR="0030723E" w:rsidRPr="00C22B39">
        <w:rPr>
          <w:sz w:val="20"/>
          <w:szCs w:val="20"/>
        </w:rPr>
        <w:t xml:space="preserve">the </w:t>
      </w:r>
      <w:r w:rsidR="002027F0">
        <w:rPr>
          <w:sz w:val="20"/>
          <w:szCs w:val="20"/>
        </w:rPr>
        <w:t>Scheme</w:t>
      </w:r>
      <w:r w:rsidR="002027F0" w:rsidRPr="00C22B39">
        <w:rPr>
          <w:sz w:val="20"/>
          <w:szCs w:val="20"/>
        </w:rPr>
        <w:t xml:space="preserve"> </w:t>
      </w:r>
      <w:r w:rsidR="001B457E" w:rsidRPr="00C22B39">
        <w:rPr>
          <w:sz w:val="20"/>
          <w:szCs w:val="20"/>
        </w:rPr>
        <w:t xml:space="preserve">will </w:t>
      </w:r>
      <w:r w:rsidR="006A1A66" w:rsidRPr="00C22B39">
        <w:rPr>
          <w:sz w:val="20"/>
          <w:szCs w:val="20"/>
        </w:rPr>
        <w:t xml:space="preserve">aim to </w:t>
      </w:r>
      <w:r w:rsidR="00712824" w:rsidRPr="00C22B39">
        <w:rPr>
          <w:sz w:val="20"/>
          <w:szCs w:val="20"/>
        </w:rPr>
        <w:t xml:space="preserve">avoid </w:t>
      </w:r>
      <w:r w:rsidR="00A84138" w:rsidRPr="00C22B39">
        <w:rPr>
          <w:sz w:val="20"/>
          <w:szCs w:val="20"/>
        </w:rPr>
        <w:t xml:space="preserve">investing </w:t>
      </w:r>
      <w:r w:rsidR="006B2B14" w:rsidRPr="00C22B39">
        <w:rPr>
          <w:sz w:val="20"/>
          <w:szCs w:val="20"/>
        </w:rPr>
        <w:t>in:</w:t>
      </w:r>
    </w:p>
    <w:p w14:paraId="4C2F7DF3" w14:textId="399CD2B3" w:rsidR="006B2B14" w:rsidRPr="00C22B39" w:rsidRDefault="003B6668" w:rsidP="00624273">
      <w:pPr>
        <w:numPr>
          <w:ilvl w:val="1"/>
          <w:numId w:val="7"/>
        </w:numPr>
        <w:tabs>
          <w:tab w:val="clear" w:pos="1440"/>
          <w:tab w:val="num" w:pos="567"/>
        </w:tabs>
        <w:spacing w:after="120" w:line="240" w:lineRule="auto"/>
        <w:ind w:left="567" w:hanging="425"/>
        <w:jc w:val="both"/>
        <w:rPr>
          <w:sz w:val="20"/>
          <w:szCs w:val="20"/>
        </w:rPr>
      </w:pPr>
      <w:r w:rsidRPr="00C22B39">
        <w:rPr>
          <w:sz w:val="20"/>
          <w:szCs w:val="20"/>
        </w:rPr>
        <w:t>C</w:t>
      </w:r>
      <w:r w:rsidR="00F01B0D" w:rsidRPr="00C22B39">
        <w:rPr>
          <w:sz w:val="20"/>
          <w:szCs w:val="20"/>
        </w:rPr>
        <w:t xml:space="preserve">ompanies </w:t>
      </w:r>
      <w:r w:rsidR="006B2B14" w:rsidRPr="00C22B39">
        <w:rPr>
          <w:sz w:val="20"/>
          <w:szCs w:val="20"/>
        </w:rPr>
        <w:t>involved in the manufacture or transfer of indiscriminate weapons or the manufacture or transfer of armaments to oppressive regimes</w:t>
      </w:r>
    </w:p>
    <w:p w14:paraId="54FFC2EB" w14:textId="504C00AE" w:rsidR="006B2B14" w:rsidRPr="00C22B39" w:rsidRDefault="003B6668" w:rsidP="00624273">
      <w:pPr>
        <w:numPr>
          <w:ilvl w:val="1"/>
          <w:numId w:val="7"/>
        </w:numPr>
        <w:tabs>
          <w:tab w:val="clear" w:pos="1440"/>
          <w:tab w:val="num" w:pos="567"/>
        </w:tabs>
        <w:spacing w:after="0"/>
        <w:ind w:hanging="1298"/>
        <w:jc w:val="both"/>
        <w:rPr>
          <w:sz w:val="20"/>
          <w:szCs w:val="20"/>
        </w:rPr>
      </w:pPr>
      <w:r w:rsidRPr="00C22B39">
        <w:rPr>
          <w:sz w:val="20"/>
          <w:szCs w:val="20"/>
        </w:rPr>
        <w:t>G</w:t>
      </w:r>
      <w:r w:rsidR="006B2B14" w:rsidRPr="00C22B39">
        <w:rPr>
          <w:sz w:val="20"/>
          <w:szCs w:val="20"/>
        </w:rPr>
        <w:t>overnment bonds issued by states which deny their citizens basic human rights</w:t>
      </w:r>
    </w:p>
    <w:p w14:paraId="6ECEFD9C" w14:textId="728E99A1" w:rsidR="00455E4C" w:rsidRPr="003F745D" w:rsidRDefault="00C22B39" w:rsidP="00624273">
      <w:pPr>
        <w:numPr>
          <w:ilvl w:val="1"/>
          <w:numId w:val="7"/>
        </w:numPr>
        <w:tabs>
          <w:tab w:val="clear" w:pos="1440"/>
          <w:tab w:val="num" w:pos="567"/>
        </w:tabs>
        <w:spacing w:after="0" w:line="276" w:lineRule="auto"/>
        <w:ind w:left="567" w:hanging="425"/>
        <w:jc w:val="both"/>
        <w:rPr>
          <w:sz w:val="20"/>
          <w:szCs w:val="20"/>
        </w:rPr>
      </w:pPr>
      <w:r w:rsidRPr="003F745D">
        <w:rPr>
          <w:sz w:val="20"/>
          <w:szCs w:val="20"/>
        </w:rPr>
        <w:t>C</w:t>
      </w:r>
      <w:r w:rsidR="003F745D" w:rsidRPr="003F745D">
        <w:rPr>
          <w:sz w:val="20"/>
          <w:szCs w:val="20"/>
        </w:rPr>
        <w:t xml:space="preserve">ompanies </w:t>
      </w:r>
      <w:r w:rsidR="004232F9">
        <w:rPr>
          <w:sz w:val="20"/>
          <w:szCs w:val="20"/>
        </w:rPr>
        <w:t xml:space="preserve">involved in extractive industries with poor </w:t>
      </w:r>
      <w:r w:rsidR="00121B89">
        <w:rPr>
          <w:sz w:val="20"/>
          <w:szCs w:val="20"/>
        </w:rPr>
        <w:t>environmental</w:t>
      </w:r>
      <w:r w:rsidR="004232F9">
        <w:rPr>
          <w:sz w:val="20"/>
          <w:szCs w:val="20"/>
        </w:rPr>
        <w:t xml:space="preserve"> standards.</w:t>
      </w:r>
    </w:p>
    <w:p w14:paraId="20513517" w14:textId="77777777" w:rsidR="003F745D" w:rsidRDefault="003F745D" w:rsidP="006938FE">
      <w:pPr>
        <w:autoSpaceDE w:val="0"/>
        <w:autoSpaceDN w:val="0"/>
        <w:adjustRightInd w:val="0"/>
        <w:spacing w:after="0" w:line="240" w:lineRule="auto"/>
        <w:jc w:val="both"/>
        <w:rPr>
          <w:sz w:val="20"/>
          <w:szCs w:val="20"/>
        </w:rPr>
      </w:pPr>
    </w:p>
    <w:p w14:paraId="026F52A4" w14:textId="77777777" w:rsidR="00795697" w:rsidRDefault="00795697" w:rsidP="004719F0">
      <w:pPr>
        <w:autoSpaceDE w:val="0"/>
        <w:autoSpaceDN w:val="0"/>
        <w:adjustRightInd w:val="0"/>
        <w:spacing w:after="0" w:line="276" w:lineRule="auto"/>
        <w:jc w:val="both"/>
        <w:rPr>
          <w:sz w:val="20"/>
          <w:szCs w:val="20"/>
        </w:rPr>
      </w:pPr>
    </w:p>
    <w:p w14:paraId="65D62F6C" w14:textId="6E63B6F9" w:rsidR="00F01B0D" w:rsidRPr="001266BC" w:rsidRDefault="00A311D4" w:rsidP="004719F0">
      <w:pPr>
        <w:autoSpaceDE w:val="0"/>
        <w:autoSpaceDN w:val="0"/>
        <w:adjustRightInd w:val="0"/>
        <w:spacing w:after="0" w:line="276" w:lineRule="auto"/>
        <w:jc w:val="both"/>
        <w:rPr>
          <w:sz w:val="20"/>
          <w:szCs w:val="20"/>
        </w:rPr>
      </w:pPr>
      <w:r w:rsidRPr="001266BC">
        <w:rPr>
          <w:sz w:val="20"/>
          <w:szCs w:val="20"/>
        </w:rPr>
        <w:t>W</w:t>
      </w:r>
      <w:r w:rsidR="005B185D" w:rsidRPr="001266BC">
        <w:rPr>
          <w:sz w:val="20"/>
          <w:szCs w:val="20"/>
        </w:rPr>
        <w:t>e reco</w:t>
      </w:r>
      <w:r w:rsidR="0076263B" w:rsidRPr="001266BC">
        <w:rPr>
          <w:sz w:val="20"/>
          <w:szCs w:val="20"/>
        </w:rPr>
        <w:t xml:space="preserve">gnise that </w:t>
      </w:r>
      <w:r w:rsidR="00A84138" w:rsidRPr="001266BC">
        <w:rPr>
          <w:sz w:val="20"/>
          <w:szCs w:val="20"/>
        </w:rPr>
        <w:t xml:space="preserve">we may be limited in </w:t>
      </w:r>
      <w:r w:rsidR="00455E4C" w:rsidRPr="001266BC">
        <w:rPr>
          <w:sz w:val="20"/>
          <w:szCs w:val="20"/>
        </w:rPr>
        <w:t xml:space="preserve">doing </w:t>
      </w:r>
      <w:r w:rsidR="00A84138" w:rsidRPr="001266BC">
        <w:rPr>
          <w:sz w:val="20"/>
          <w:szCs w:val="20"/>
        </w:rPr>
        <w:t>this</w:t>
      </w:r>
      <w:r w:rsidR="00B51F02" w:rsidRPr="001266BC">
        <w:rPr>
          <w:sz w:val="20"/>
          <w:szCs w:val="20"/>
        </w:rPr>
        <w:t xml:space="preserve"> in certain circumstances</w:t>
      </w:r>
      <w:r w:rsidR="00623F72" w:rsidRPr="001266BC">
        <w:rPr>
          <w:sz w:val="20"/>
          <w:szCs w:val="20"/>
        </w:rPr>
        <w:t>,</w:t>
      </w:r>
      <w:r w:rsidR="00A84138" w:rsidRPr="001266BC">
        <w:rPr>
          <w:sz w:val="20"/>
          <w:szCs w:val="20"/>
        </w:rPr>
        <w:t xml:space="preserve"> </w:t>
      </w:r>
      <w:r w:rsidR="00B51F02" w:rsidRPr="001266BC">
        <w:rPr>
          <w:sz w:val="20"/>
          <w:szCs w:val="20"/>
        </w:rPr>
        <w:t>for example</w:t>
      </w:r>
      <w:r w:rsidR="005B185D" w:rsidRPr="001266BC">
        <w:rPr>
          <w:sz w:val="20"/>
          <w:szCs w:val="20"/>
        </w:rPr>
        <w:t xml:space="preserve"> </w:t>
      </w:r>
      <w:r w:rsidR="00A84138" w:rsidRPr="001266BC">
        <w:rPr>
          <w:sz w:val="20"/>
          <w:szCs w:val="20"/>
        </w:rPr>
        <w:t>where we are invested</w:t>
      </w:r>
      <w:r w:rsidR="00FB4A4F" w:rsidRPr="001266BC">
        <w:rPr>
          <w:sz w:val="20"/>
          <w:szCs w:val="20"/>
        </w:rPr>
        <w:t xml:space="preserve"> in</w:t>
      </w:r>
      <w:r w:rsidR="00A84138" w:rsidRPr="001266BC">
        <w:rPr>
          <w:sz w:val="20"/>
          <w:szCs w:val="20"/>
        </w:rPr>
        <w:t xml:space="preserve"> ‘</w:t>
      </w:r>
      <w:r w:rsidR="0076263B" w:rsidRPr="001266BC">
        <w:rPr>
          <w:sz w:val="20"/>
          <w:szCs w:val="20"/>
        </w:rPr>
        <w:t xml:space="preserve">pooled </w:t>
      </w:r>
      <w:r w:rsidR="0017122B">
        <w:rPr>
          <w:sz w:val="20"/>
          <w:szCs w:val="20"/>
        </w:rPr>
        <w:t>funds</w:t>
      </w:r>
      <w:r w:rsidR="0017122B" w:rsidRPr="001266BC">
        <w:rPr>
          <w:sz w:val="20"/>
          <w:szCs w:val="20"/>
        </w:rPr>
        <w:t>’</w:t>
      </w:r>
      <w:r w:rsidR="0017122B">
        <w:rPr>
          <w:sz w:val="20"/>
          <w:szCs w:val="20"/>
        </w:rPr>
        <w:t xml:space="preserve"> alongside other investors and don’t have direct control of the underlying investments in shares or bonds, or where the list above doesn’t apply (for example, for the Fund’s “liability driven investments” which invest in UK government bonds and financial instruments to match our liabilities).</w:t>
      </w:r>
      <w:r w:rsidR="00A84138" w:rsidRPr="001266BC">
        <w:rPr>
          <w:sz w:val="20"/>
          <w:szCs w:val="20"/>
        </w:rPr>
        <w:t xml:space="preserve">  </w:t>
      </w:r>
      <w:bookmarkStart w:id="3" w:name="_Hlk216950287"/>
      <w:r w:rsidR="0017122B">
        <w:rPr>
          <w:sz w:val="20"/>
          <w:szCs w:val="20"/>
        </w:rPr>
        <w:t>Pooled</w:t>
      </w:r>
      <w:r w:rsidR="00870CD7" w:rsidRPr="001266BC">
        <w:rPr>
          <w:sz w:val="20"/>
          <w:szCs w:val="20"/>
        </w:rPr>
        <w:t xml:space="preserve"> </w:t>
      </w:r>
      <w:r w:rsidR="00C07C50" w:rsidRPr="001266BC">
        <w:rPr>
          <w:sz w:val="20"/>
          <w:szCs w:val="20"/>
        </w:rPr>
        <w:t xml:space="preserve">funds </w:t>
      </w:r>
      <w:r w:rsidR="004968F2" w:rsidRPr="001266BC">
        <w:rPr>
          <w:sz w:val="20"/>
          <w:szCs w:val="20"/>
        </w:rPr>
        <w:t xml:space="preserve">are </w:t>
      </w:r>
      <w:r w:rsidR="00A84138" w:rsidRPr="001266BC">
        <w:rPr>
          <w:sz w:val="20"/>
          <w:szCs w:val="20"/>
        </w:rPr>
        <w:t xml:space="preserve">held </w:t>
      </w:r>
      <w:r w:rsidR="00C07C50" w:rsidRPr="001266BC">
        <w:rPr>
          <w:sz w:val="20"/>
          <w:szCs w:val="20"/>
        </w:rPr>
        <w:t>collectively with other investors</w:t>
      </w:r>
      <w:r w:rsidR="00A84138" w:rsidRPr="001266BC">
        <w:rPr>
          <w:sz w:val="20"/>
          <w:szCs w:val="20"/>
        </w:rPr>
        <w:t xml:space="preserve">, </w:t>
      </w:r>
      <w:r w:rsidR="00455E4C" w:rsidRPr="001266BC">
        <w:rPr>
          <w:sz w:val="20"/>
          <w:szCs w:val="20"/>
        </w:rPr>
        <w:t>normally</w:t>
      </w:r>
      <w:r w:rsidR="00C07C50" w:rsidRPr="001266BC">
        <w:rPr>
          <w:sz w:val="20"/>
          <w:szCs w:val="20"/>
        </w:rPr>
        <w:t xml:space="preserve"> </w:t>
      </w:r>
      <w:proofErr w:type="gramStart"/>
      <w:r w:rsidR="00333183" w:rsidRPr="001266BC">
        <w:rPr>
          <w:sz w:val="20"/>
          <w:szCs w:val="20"/>
        </w:rPr>
        <w:t xml:space="preserve">in order </w:t>
      </w:r>
      <w:r w:rsidR="00C07C50" w:rsidRPr="001266BC">
        <w:rPr>
          <w:sz w:val="20"/>
          <w:szCs w:val="20"/>
        </w:rPr>
        <w:t>to</w:t>
      </w:r>
      <w:proofErr w:type="gramEnd"/>
      <w:r w:rsidR="00C07C50" w:rsidRPr="001266BC">
        <w:rPr>
          <w:sz w:val="20"/>
          <w:szCs w:val="20"/>
        </w:rPr>
        <w:t xml:space="preserve"> reduce costs</w:t>
      </w:r>
      <w:r w:rsidR="0094447A" w:rsidRPr="001266BC">
        <w:rPr>
          <w:sz w:val="20"/>
          <w:szCs w:val="20"/>
        </w:rPr>
        <w:t xml:space="preserve"> or ensure that we</w:t>
      </w:r>
      <w:r w:rsidR="005B185D" w:rsidRPr="001266BC">
        <w:rPr>
          <w:sz w:val="20"/>
          <w:szCs w:val="20"/>
        </w:rPr>
        <w:t xml:space="preserve"> can</w:t>
      </w:r>
      <w:r w:rsidR="0094447A" w:rsidRPr="001266BC">
        <w:rPr>
          <w:sz w:val="20"/>
          <w:szCs w:val="20"/>
        </w:rPr>
        <w:t xml:space="preserve"> inve</w:t>
      </w:r>
      <w:r w:rsidRPr="001266BC">
        <w:rPr>
          <w:sz w:val="20"/>
          <w:szCs w:val="20"/>
        </w:rPr>
        <w:t>st in a wide range of companies, and we engage with our managers to understand how these risks can be managed within pooled funds, and w</w:t>
      </w:r>
      <w:r w:rsidR="001266BC" w:rsidRPr="001266BC">
        <w:rPr>
          <w:sz w:val="20"/>
          <w:szCs w:val="20"/>
        </w:rPr>
        <w:t>hat steps we can take to align our investments better with our policy.</w:t>
      </w:r>
      <w:r w:rsidR="00FC14C1">
        <w:rPr>
          <w:sz w:val="20"/>
          <w:szCs w:val="20"/>
        </w:rPr>
        <w:t xml:space="preserve">  </w:t>
      </w:r>
      <w:bookmarkEnd w:id="3"/>
    </w:p>
    <w:p w14:paraId="64E62703" w14:textId="77777777" w:rsidR="00F073E8" w:rsidRPr="001266BC" w:rsidRDefault="00F073E8" w:rsidP="004719F0">
      <w:pPr>
        <w:autoSpaceDE w:val="0"/>
        <w:autoSpaceDN w:val="0"/>
        <w:adjustRightInd w:val="0"/>
        <w:spacing w:after="0" w:line="276" w:lineRule="auto"/>
        <w:jc w:val="both"/>
        <w:rPr>
          <w:sz w:val="20"/>
          <w:szCs w:val="20"/>
        </w:rPr>
      </w:pPr>
    </w:p>
    <w:p w14:paraId="6C7383B1" w14:textId="03129CF4" w:rsidR="00F073E8" w:rsidRDefault="00F073E8" w:rsidP="004719F0">
      <w:pPr>
        <w:autoSpaceDE w:val="0"/>
        <w:autoSpaceDN w:val="0"/>
        <w:adjustRightInd w:val="0"/>
        <w:spacing w:after="0" w:line="276" w:lineRule="auto"/>
        <w:jc w:val="both"/>
        <w:rPr>
          <w:sz w:val="20"/>
          <w:szCs w:val="20"/>
        </w:rPr>
      </w:pPr>
      <w:r w:rsidRPr="001266BC">
        <w:rPr>
          <w:sz w:val="20"/>
          <w:szCs w:val="20"/>
        </w:rPr>
        <w:t>We</w:t>
      </w:r>
      <w:r w:rsidR="002560A2" w:rsidRPr="001266BC">
        <w:rPr>
          <w:sz w:val="20"/>
          <w:szCs w:val="20"/>
        </w:rPr>
        <w:t xml:space="preserve"> also</w:t>
      </w:r>
      <w:r w:rsidRPr="001266BC">
        <w:rPr>
          <w:sz w:val="20"/>
          <w:szCs w:val="20"/>
        </w:rPr>
        <w:t xml:space="preserve"> recognise that ethics are not always clear-cut and that difficult judgements need to be made.  </w:t>
      </w:r>
      <w:r w:rsidR="002560A2" w:rsidRPr="001266BC">
        <w:rPr>
          <w:sz w:val="20"/>
          <w:szCs w:val="20"/>
        </w:rPr>
        <w:t xml:space="preserve">In deciding </w:t>
      </w:r>
      <w:r w:rsidR="005E4BB0" w:rsidRPr="001266BC">
        <w:rPr>
          <w:sz w:val="20"/>
          <w:szCs w:val="20"/>
        </w:rPr>
        <w:t>on which investments to avoid</w:t>
      </w:r>
      <w:r w:rsidR="002560A2" w:rsidRPr="001266BC">
        <w:rPr>
          <w:sz w:val="20"/>
          <w:szCs w:val="20"/>
        </w:rPr>
        <w:t xml:space="preserve">, </w:t>
      </w:r>
      <w:r w:rsidR="00A84138" w:rsidRPr="001266BC">
        <w:rPr>
          <w:sz w:val="20"/>
          <w:szCs w:val="20"/>
        </w:rPr>
        <w:t xml:space="preserve">we </w:t>
      </w:r>
      <w:proofErr w:type="gramStart"/>
      <w:r w:rsidR="00A84138" w:rsidRPr="001266BC">
        <w:rPr>
          <w:sz w:val="20"/>
          <w:szCs w:val="20"/>
        </w:rPr>
        <w:t>take into account</w:t>
      </w:r>
      <w:proofErr w:type="gramEnd"/>
      <w:r w:rsidR="00A84138" w:rsidRPr="001266BC">
        <w:rPr>
          <w:sz w:val="20"/>
          <w:szCs w:val="20"/>
        </w:rPr>
        <w:t xml:space="preserve"> the </w:t>
      </w:r>
      <w:r w:rsidR="002560A2" w:rsidRPr="001266BC">
        <w:rPr>
          <w:sz w:val="20"/>
          <w:szCs w:val="20"/>
        </w:rPr>
        <w:t xml:space="preserve">degree </w:t>
      </w:r>
      <w:r w:rsidR="00A84138" w:rsidRPr="001266BC">
        <w:rPr>
          <w:sz w:val="20"/>
          <w:szCs w:val="20"/>
        </w:rPr>
        <w:t xml:space="preserve">to which </w:t>
      </w:r>
      <w:r w:rsidR="005E4BB0" w:rsidRPr="001266BC">
        <w:rPr>
          <w:sz w:val="20"/>
          <w:szCs w:val="20"/>
        </w:rPr>
        <w:t xml:space="preserve">a company </w:t>
      </w:r>
      <w:r w:rsidR="00A84138" w:rsidRPr="001266BC">
        <w:rPr>
          <w:sz w:val="20"/>
          <w:szCs w:val="20"/>
        </w:rPr>
        <w:t xml:space="preserve">is involved in </w:t>
      </w:r>
      <w:r w:rsidR="0029507D" w:rsidRPr="001266BC">
        <w:rPr>
          <w:sz w:val="20"/>
          <w:szCs w:val="20"/>
        </w:rPr>
        <w:t xml:space="preserve">the activities identified </w:t>
      </w:r>
      <w:r w:rsidR="005B1380" w:rsidRPr="001266BC">
        <w:rPr>
          <w:sz w:val="20"/>
          <w:szCs w:val="20"/>
        </w:rPr>
        <w:t>above</w:t>
      </w:r>
      <w:r w:rsidR="00A84138" w:rsidRPr="001266BC">
        <w:rPr>
          <w:sz w:val="20"/>
          <w:szCs w:val="20"/>
        </w:rPr>
        <w:t xml:space="preserve">, together with any evidence that it is improving its practices and other </w:t>
      </w:r>
      <w:r w:rsidRPr="001266BC">
        <w:rPr>
          <w:sz w:val="20"/>
          <w:szCs w:val="20"/>
        </w:rPr>
        <w:t xml:space="preserve">positive </w:t>
      </w:r>
      <w:r w:rsidR="00A84138" w:rsidRPr="001266BC">
        <w:rPr>
          <w:sz w:val="20"/>
          <w:szCs w:val="20"/>
        </w:rPr>
        <w:t xml:space="preserve">aspects </w:t>
      </w:r>
      <w:r w:rsidRPr="001266BC">
        <w:rPr>
          <w:sz w:val="20"/>
          <w:szCs w:val="20"/>
        </w:rPr>
        <w:t xml:space="preserve">of its </w:t>
      </w:r>
      <w:r w:rsidR="00A84138" w:rsidRPr="001266BC">
        <w:rPr>
          <w:sz w:val="20"/>
          <w:szCs w:val="20"/>
        </w:rPr>
        <w:t>business</w:t>
      </w:r>
      <w:r w:rsidRPr="001266BC">
        <w:rPr>
          <w:sz w:val="20"/>
          <w:szCs w:val="20"/>
        </w:rPr>
        <w:t>.</w:t>
      </w:r>
      <w:r w:rsidR="00FC14C1">
        <w:rPr>
          <w:sz w:val="20"/>
          <w:szCs w:val="20"/>
        </w:rPr>
        <w:t xml:space="preserve">  </w:t>
      </w:r>
      <w:r w:rsidR="00C22B39">
        <w:rPr>
          <w:sz w:val="20"/>
          <w:szCs w:val="20"/>
        </w:rPr>
        <w:t>Over time, we will</w:t>
      </w:r>
      <w:r w:rsidR="006F781C">
        <w:rPr>
          <w:sz w:val="20"/>
          <w:szCs w:val="20"/>
        </w:rPr>
        <w:t xml:space="preserve"> continue to develop our investment strategy </w:t>
      </w:r>
      <w:r w:rsidR="004D7F65">
        <w:rPr>
          <w:sz w:val="20"/>
          <w:szCs w:val="20"/>
        </w:rPr>
        <w:t xml:space="preserve">with </w:t>
      </w:r>
      <w:r w:rsidR="006502A8">
        <w:rPr>
          <w:sz w:val="20"/>
          <w:szCs w:val="20"/>
        </w:rPr>
        <w:t xml:space="preserve">respect to </w:t>
      </w:r>
      <w:r w:rsidR="006938FE">
        <w:rPr>
          <w:sz w:val="20"/>
          <w:szCs w:val="20"/>
        </w:rPr>
        <w:t>responsible investment</w:t>
      </w:r>
      <w:r w:rsidR="004D7F65">
        <w:rPr>
          <w:sz w:val="20"/>
          <w:szCs w:val="20"/>
        </w:rPr>
        <w:t>.</w:t>
      </w:r>
    </w:p>
    <w:p w14:paraId="5584EDA9" w14:textId="77777777" w:rsidR="00FC14C1" w:rsidRDefault="00FC14C1" w:rsidP="001266BC">
      <w:pPr>
        <w:autoSpaceDE w:val="0"/>
        <w:autoSpaceDN w:val="0"/>
        <w:adjustRightInd w:val="0"/>
        <w:spacing w:after="0" w:line="240" w:lineRule="auto"/>
        <w:jc w:val="both"/>
        <w:rPr>
          <w:sz w:val="20"/>
          <w:szCs w:val="20"/>
        </w:rPr>
      </w:pPr>
    </w:p>
    <w:p w14:paraId="269002D5" w14:textId="77777777" w:rsidR="00F01B0D" w:rsidRPr="00A61CAA" w:rsidRDefault="00F01B0D" w:rsidP="00624273">
      <w:pPr>
        <w:spacing w:after="0" w:line="276" w:lineRule="auto"/>
        <w:jc w:val="both"/>
        <w:rPr>
          <w:sz w:val="20"/>
          <w:szCs w:val="20"/>
        </w:rPr>
      </w:pPr>
    </w:p>
    <w:p w14:paraId="7DC95DA6" w14:textId="44AC0012" w:rsidR="008E0B37" w:rsidRPr="00AC025C" w:rsidRDefault="00547992" w:rsidP="00624273">
      <w:pPr>
        <w:pStyle w:val="EYBodytextwithparaspace"/>
        <w:rPr>
          <w:b/>
          <w:sz w:val="24"/>
        </w:rPr>
      </w:pPr>
      <w:r>
        <w:rPr>
          <w:b/>
          <w:sz w:val="24"/>
        </w:rPr>
        <w:t>How do you work with the</w:t>
      </w:r>
      <w:r w:rsidR="006E1E7C" w:rsidRPr="00547992">
        <w:rPr>
          <w:b/>
          <w:sz w:val="24"/>
        </w:rPr>
        <w:t xml:space="preserve"> fund managers</w:t>
      </w:r>
      <w:r w:rsidR="0017122B">
        <w:rPr>
          <w:b/>
          <w:sz w:val="24"/>
        </w:rPr>
        <w:t xml:space="preserve"> and advisers</w:t>
      </w:r>
      <w:r>
        <w:rPr>
          <w:b/>
          <w:sz w:val="24"/>
        </w:rPr>
        <w:t xml:space="preserve"> in relation to </w:t>
      </w:r>
      <w:r w:rsidR="006938FE">
        <w:rPr>
          <w:b/>
          <w:sz w:val="24"/>
        </w:rPr>
        <w:t>responsible investment</w:t>
      </w:r>
      <w:r>
        <w:rPr>
          <w:b/>
          <w:sz w:val="24"/>
        </w:rPr>
        <w:t>?</w:t>
      </w:r>
    </w:p>
    <w:p w14:paraId="311A92F4" w14:textId="557E9017" w:rsidR="000F059C" w:rsidRPr="00A61CAA" w:rsidRDefault="000F059C" w:rsidP="00624273">
      <w:pPr>
        <w:spacing w:after="0" w:line="276" w:lineRule="auto"/>
        <w:jc w:val="both"/>
        <w:rPr>
          <w:sz w:val="20"/>
          <w:szCs w:val="20"/>
        </w:rPr>
      </w:pPr>
      <w:r w:rsidRPr="00A61CAA">
        <w:rPr>
          <w:sz w:val="20"/>
          <w:szCs w:val="20"/>
        </w:rPr>
        <w:t xml:space="preserve">We recognise the growing expertise on </w:t>
      </w:r>
      <w:r w:rsidR="006938FE">
        <w:rPr>
          <w:sz w:val="20"/>
          <w:szCs w:val="20"/>
        </w:rPr>
        <w:t>responsible investment</w:t>
      </w:r>
      <w:r w:rsidRPr="00A61CAA">
        <w:rPr>
          <w:sz w:val="20"/>
          <w:szCs w:val="20"/>
        </w:rPr>
        <w:t xml:space="preserve"> </w:t>
      </w:r>
      <w:r w:rsidR="00A22B52">
        <w:rPr>
          <w:sz w:val="20"/>
          <w:szCs w:val="20"/>
        </w:rPr>
        <w:t xml:space="preserve">within the pensions industry </w:t>
      </w:r>
      <w:r w:rsidRPr="00A61CAA">
        <w:rPr>
          <w:sz w:val="20"/>
          <w:szCs w:val="20"/>
        </w:rPr>
        <w:t xml:space="preserve">and feel that the most effective way to align our investments with our values is to engage fund managers who take a responsible and sustainable </w:t>
      </w:r>
      <w:r w:rsidR="009110DB" w:rsidRPr="00A61CAA">
        <w:rPr>
          <w:sz w:val="20"/>
          <w:szCs w:val="20"/>
        </w:rPr>
        <w:t>approach</w:t>
      </w:r>
      <w:r w:rsidR="009110DB">
        <w:rPr>
          <w:sz w:val="20"/>
          <w:szCs w:val="20"/>
        </w:rPr>
        <w:t xml:space="preserve"> to</w:t>
      </w:r>
      <w:r w:rsidR="009110DB" w:rsidRPr="00A61CAA">
        <w:rPr>
          <w:sz w:val="20"/>
          <w:szCs w:val="20"/>
        </w:rPr>
        <w:t xml:space="preserve"> </w:t>
      </w:r>
      <w:r w:rsidRPr="00A61CAA">
        <w:rPr>
          <w:sz w:val="20"/>
          <w:szCs w:val="20"/>
        </w:rPr>
        <w:t xml:space="preserve">investment.  </w:t>
      </w:r>
    </w:p>
    <w:p w14:paraId="638478D3" w14:textId="77777777" w:rsidR="000F059C" w:rsidRPr="00A61CAA" w:rsidRDefault="000F059C" w:rsidP="00624273">
      <w:pPr>
        <w:spacing w:after="0" w:line="276" w:lineRule="auto"/>
        <w:jc w:val="both"/>
        <w:rPr>
          <w:sz w:val="20"/>
          <w:szCs w:val="20"/>
        </w:rPr>
      </w:pPr>
    </w:p>
    <w:p w14:paraId="6C1C1CDA" w14:textId="0F40EC68" w:rsidR="00AC025C" w:rsidRDefault="00AC025C" w:rsidP="00624273">
      <w:pPr>
        <w:spacing w:after="0" w:line="276" w:lineRule="auto"/>
        <w:jc w:val="both"/>
        <w:rPr>
          <w:color w:val="auto"/>
          <w:sz w:val="20"/>
          <w:szCs w:val="20"/>
        </w:rPr>
      </w:pPr>
      <w:r>
        <w:rPr>
          <w:color w:val="auto"/>
          <w:sz w:val="20"/>
          <w:szCs w:val="20"/>
        </w:rPr>
        <w:t xml:space="preserve">We </w:t>
      </w:r>
      <w:r w:rsidR="00656EE2" w:rsidRPr="00656EE2">
        <w:rPr>
          <w:color w:val="auto"/>
          <w:sz w:val="20"/>
          <w:szCs w:val="20"/>
        </w:rPr>
        <w:t>appoint</w:t>
      </w:r>
      <w:r w:rsidR="00F10BBB" w:rsidRPr="00656EE2">
        <w:rPr>
          <w:color w:val="auto"/>
          <w:sz w:val="20"/>
          <w:szCs w:val="20"/>
        </w:rPr>
        <w:t xml:space="preserve"> investment managers </w:t>
      </w:r>
      <w:r w:rsidR="00482079" w:rsidRPr="00656EE2">
        <w:rPr>
          <w:color w:val="auto"/>
          <w:sz w:val="20"/>
          <w:szCs w:val="20"/>
        </w:rPr>
        <w:t>who will act as conscientious and capable</w:t>
      </w:r>
      <w:r w:rsidR="00F10BBB" w:rsidRPr="00656EE2">
        <w:rPr>
          <w:color w:val="auto"/>
          <w:sz w:val="20"/>
          <w:szCs w:val="20"/>
        </w:rPr>
        <w:t xml:space="preserve"> stewards for </w:t>
      </w:r>
      <w:r w:rsidR="001266BC">
        <w:rPr>
          <w:color w:val="auto"/>
          <w:sz w:val="20"/>
          <w:szCs w:val="20"/>
        </w:rPr>
        <w:t xml:space="preserve">the </w:t>
      </w:r>
      <w:r w:rsidR="002027F0">
        <w:rPr>
          <w:color w:val="auto"/>
          <w:sz w:val="20"/>
          <w:szCs w:val="20"/>
        </w:rPr>
        <w:t xml:space="preserve">Scheme’s </w:t>
      </w:r>
      <w:r w:rsidR="00DA07C6" w:rsidRPr="00656EE2">
        <w:rPr>
          <w:color w:val="auto"/>
          <w:sz w:val="20"/>
          <w:szCs w:val="20"/>
        </w:rPr>
        <w:t>investments</w:t>
      </w:r>
      <w:r>
        <w:rPr>
          <w:color w:val="auto"/>
          <w:sz w:val="20"/>
          <w:szCs w:val="20"/>
        </w:rPr>
        <w:t xml:space="preserve">.  As part of </w:t>
      </w:r>
      <w:r w:rsidR="00E23229">
        <w:rPr>
          <w:color w:val="auto"/>
          <w:sz w:val="20"/>
          <w:szCs w:val="20"/>
        </w:rPr>
        <w:t xml:space="preserve">the selection </w:t>
      </w:r>
      <w:r w:rsidR="00795697">
        <w:rPr>
          <w:color w:val="auto"/>
          <w:sz w:val="20"/>
          <w:szCs w:val="20"/>
        </w:rPr>
        <w:t>process,</w:t>
      </w:r>
      <w:r>
        <w:rPr>
          <w:color w:val="auto"/>
          <w:sz w:val="20"/>
          <w:szCs w:val="20"/>
        </w:rPr>
        <w:t xml:space="preserve"> we look at their</w:t>
      </w:r>
      <w:r w:rsidR="00DA07C6" w:rsidRPr="00656EE2">
        <w:rPr>
          <w:color w:val="auto"/>
          <w:sz w:val="20"/>
          <w:szCs w:val="20"/>
        </w:rPr>
        <w:t xml:space="preserve"> </w:t>
      </w:r>
      <w:r w:rsidR="009110DB">
        <w:rPr>
          <w:color w:val="auto"/>
          <w:sz w:val="20"/>
          <w:szCs w:val="20"/>
        </w:rPr>
        <w:t xml:space="preserve">expertise and track record in </w:t>
      </w:r>
      <w:r w:rsidR="00DA07C6" w:rsidRPr="00656EE2">
        <w:rPr>
          <w:color w:val="auto"/>
          <w:sz w:val="20"/>
          <w:szCs w:val="20"/>
        </w:rPr>
        <w:t>responsible investment</w:t>
      </w:r>
      <w:r>
        <w:rPr>
          <w:color w:val="auto"/>
          <w:sz w:val="20"/>
          <w:szCs w:val="20"/>
        </w:rPr>
        <w:t xml:space="preserve">, </w:t>
      </w:r>
      <w:r w:rsidR="00F219A0">
        <w:rPr>
          <w:color w:val="auto"/>
          <w:sz w:val="20"/>
          <w:szCs w:val="20"/>
        </w:rPr>
        <w:t>particularly when we’</w:t>
      </w:r>
      <w:r>
        <w:rPr>
          <w:color w:val="auto"/>
          <w:sz w:val="20"/>
          <w:szCs w:val="20"/>
        </w:rPr>
        <w:t xml:space="preserve">re choosing a manager for an asset class which </w:t>
      </w:r>
      <w:r w:rsidR="00870CD7">
        <w:rPr>
          <w:color w:val="auto"/>
          <w:sz w:val="20"/>
          <w:szCs w:val="20"/>
        </w:rPr>
        <w:t>might be</w:t>
      </w:r>
      <w:r w:rsidR="00A22B52">
        <w:rPr>
          <w:color w:val="auto"/>
          <w:sz w:val="20"/>
          <w:szCs w:val="20"/>
        </w:rPr>
        <w:t xml:space="preserve"> particularly</w:t>
      </w:r>
      <w:r w:rsidR="00870CD7">
        <w:rPr>
          <w:color w:val="auto"/>
          <w:sz w:val="20"/>
          <w:szCs w:val="20"/>
        </w:rPr>
        <w:t xml:space="preserve"> exposed to </w:t>
      </w:r>
      <w:r>
        <w:rPr>
          <w:color w:val="auto"/>
          <w:sz w:val="20"/>
          <w:szCs w:val="20"/>
        </w:rPr>
        <w:t>ESG risks</w:t>
      </w:r>
      <w:r w:rsidR="00DA07C6" w:rsidRPr="00656EE2">
        <w:rPr>
          <w:color w:val="auto"/>
          <w:sz w:val="20"/>
          <w:szCs w:val="20"/>
        </w:rPr>
        <w:t xml:space="preserve">.  </w:t>
      </w:r>
    </w:p>
    <w:p w14:paraId="0D8BCE1C" w14:textId="77777777" w:rsidR="00AC025C" w:rsidRDefault="00AC025C" w:rsidP="00624273">
      <w:pPr>
        <w:spacing w:after="0" w:line="276" w:lineRule="auto"/>
        <w:jc w:val="both"/>
        <w:rPr>
          <w:color w:val="auto"/>
          <w:sz w:val="20"/>
          <w:szCs w:val="20"/>
        </w:rPr>
      </w:pPr>
    </w:p>
    <w:p w14:paraId="476EC5D6" w14:textId="1E49E32A" w:rsidR="00F10BBB" w:rsidRPr="001266BC" w:rsidRDefault="005B185D" w:rsidP="00624273">
      <w:pPr>
        <w:spacing w:after="0" w:line="276" w:lineRule="auto"/>
        <w:jc w:val="both"/>
        <w:rPr>
          <w:color w:val="auto"/>
          <w:sz w:val="20"/>
          <w:szCs w:val="20"/>
        </w:rPr>
      </w:pPr>
      <w:proofErr w:type="gramStart"/>
      <w:r w:rsidRPr="001266BC">
        <w:rPr>
          <w:color w:val="auto"/>
          <w:sz w:val="20"/>
          <w:szCs w:val="20"/>
        </w:rPr>
        <w:t>All</w:t>
      </w:r>
      <w:r w:rsidR="00DA07C6" w:rsidRPr="001266BC">
        <w:rPr>
          <w:color w:val="auto"/>
          <w:sz w:val="20"/>
          <w:szCs w:val="20"/>
        </w:rPr>
        <w:t xml:space="preserve"> of</w:t>
      </w:r>
      <w:proofErr w:type="gramEnd"/>
      <w:r w:rsidR="00DA07C6" w:rsidRPr="001266BC">
        <w:rPr>
          <w:color w:val="auto"/>
          <w:sz w:val="20"/>
          <w:szCs w:val="20"/>
        </w:rPr>
        <w:t xml:space="preserve"> the </w:t>
      </w:r>
      <w:r w:rsidR="002027F0">
        <w:rPr>
          <w:color w:val="auto"/>
          <w:sz w:val="20"/>
          <w:szCs w:val="20"/>
        </w:rPr>
        <w:t>Scheme</w:t>
      </w:r>
      <w:r w:rsidR="002027F0" w:rsidRPr="001266BC">
        <w:rPr>
          <w:color w:val="auto"/>
          <w:sz w:val="20"/>
          <w:szCs w:val="20"/>
        </w:rPr>
        <w:t>’</w:t>
      </w:r>
      <w:r w:rsidR="002027F0">
        <w:rPr>
          <w:color w:val="auto"/>
          <w:sz w:val="20"/>
          <w:szCs w:val="20"/>
        </w:rPr>
        <w:t>s</w:t>
      </w:r>
      <w:r w:rsidR="002027F0" w:rsidRPr="001266BC">
        <w:rPr>
          <w:color w:val="auto"/>
          <w:sz w:val="20"/>
          <w:szCs w:val="20"/>
        </w:rPr>
        <w:t xml:space="preserve"> </w:t>
      </w:r>
      <w:r w:rsidRPr="001266BC">
        <w:rPr>
          <w:color w:val="auto"/>
          <w:sz w:val="20"/>
          <w:szCs w:val="20"/>
        </w:rPr>
        <w:t xml:space="preserve">investment </w:t>
      </w:r>
      <w:r w:rsidR="006D3652" w:rsidRPr="001266BC">
        <w:rPr>
          <w:color w:val="auto"/>
          <w:sz w:val="20"/>
          <w:szCs w:val="20"/>
        </w:rPr>
        <w:t xml:space="preserve">managers </w:t>
      </w:r>
      <w:r w:rsidR="006552CF" w:rsidRPr="001266BC">
        <w:rPr>
          <w:color w:val="auto"/>
          <w:sz w:val="20"/>
          <w:szCs w:val="20"/>
        </w:rPr>
        <w:t>are signatories</w:t>
      </w:r>
      <w:r w:rsidR="00E23229" w:rsidRPr="001266BC">
        <w:rPr>
          <w:color w:val="auto"/>
          <w:sz w:val="20"/>
          <w:szCs w:val="20"/>
        </w:rPr>
        <w:t xml:space="preserve"> to the UN-backed </w:t>
      </w:r>
      <w:r w:rsidRPr="001266BC">
        <w:rPr>
          <w:color w:val="auto"/>
          <w:sz w:val="20"/>
          <w:szCs w:val="20"/>
        </w:rPr>
        <w:t>Principles for Responsible Investment</w:t>
      </w:r>
      <w:r w:rsidR="006D3652" w:rsidRPr="001266BC">
        <w:rPr>
          <w:color w:val="auto"/>
          <w:sz w:val="20"/>
          <w:szCs w:val="20"/>
        </w:rPr>
        <w:t xml:space="preserve"> and </w:t>
      </w:r>
      <w:r w:rsidR="003B6668" w:rsidRPr="001266BC">
        <w:rPr>
          <w:color w:val="auto"/>
          <w:sz w:val="20"/>
          <w:szCs w:val="20"/>
        </w:rPr>
        <w:t>adhere to the</w:t>
      </w:r>
      <w:r w:rsidR="006D3652" w:rsidRPr="001266BC">
        <w:rPr>
          <w:color w:val="auto"/>
          <w:sz w:val="20"/>
          <w:szCs w:val="20"/>
        </w:rPr>
        <w:t xml:space="preserve"> FRC UK Stewardship Code</w:t>
      </w:r>
      <w:r w:rsidR="006938FE">
        <w:rPr>
          <w:color w:val="auto"/>
          <w:sz w:val="20"/>
          <w:szCs w:val="20"/>
        </w:rPr>
        <w:t>, where it applies to them</w:t>
      </w:r>
      <w:r w:rsidR="006D3652" w:rsidRPr="001266BC">
        <w:rPr>
          <w:color w:val="auto"/>
          <w:sz w:val="20"/>
          <w:szCs w:val="20"/>
        </w:rPr>
        <w:t xml:space="preserve">.  </w:t>
      </w:r>
      <w:r w:rsidR="00E23229" w:rsidRPr="001266BC">
        <w:rPr>
          <w:color w:val="auto"/>
          <w:sz w:val="20"/>
          <w:szCs w:val="20"/>
        </w:rPr>
        <w:t>These are</w:t>
      </w:r>
      <w:r w:rsidR="00870CD7" w:rsidRPr="001266BC">
        <w:rPr>
          <w:color w:val="auto"/>
          <w:sz w:val="20"/>
          <w:szCs w:val="20"/>
        </w:rPr>
        <w:t xml:space="preserve"> </w:t>
      </w:r>
      <w:r w:rsidR="006938FE">
        <w:rPr>
          <w:color w:val="auto"/>
          <w:sz w:val="20"/>
          <w:szCs w:val="20"/>
        </w:rPr>
        <w:t xml:space="preserve">also </w:t>
      </w:r>
      <w:r w:rsidR="006D3652" w:rsidRPr="001266BC">
        <w:rPr>
          <w:color w:val="auto"/>
          <w:sz w:val="20"/>
          <w:szCs w:val="20"/>
        </w:rPr>
        <w:t>factor</w:t>
      </w:r>
      <w:r w:rsidR="00E23229" w:rsidRPr="001266BC">
        <w:rPr>
          <w:color w:val="auto"/>
          <w:sz w:val="20"/>
          <w:szCs w:val="20"/>
        </w:rPr>
        <w:t>s</w:t>
      </w:r>
      <w:r w:rsidR="006D3652" w:rsidRPr="001266BC">
        <w:rPr>
          <w:color w:val="auto"/>
          <w:sz w:val="20"/>
          <w:szCs w:val="20"/>
        </w:rPr>
        <w:t xml:space="preserve"> that we consider </w:t>
      </w:r>
      <w:r w:rsidR="00870CD7" w:rsidRPr="001266BC">
        <w:rPr>
          <w:color w:val="auto"/>
          <w:sz w:val="20"/>
          <w:szCs w:val="20"/>
        </w:rPr>
        <w:t>when we select investment managers.</w:t>
      </w:r>
    </w:p>
    <w:p w14:paraId="7FA88F62" w14:textId="77777777" w:rsidR="00B51F02" w:rsidRPr="00A61CAA" w:rsidRDefault="00B51F02" w:rsidP="00624273">
      <w:pPr>
        <w:spacing w:after="0" w:line="276" w:lineRule="auto"/>
        <w:jc w:val="both"/>
        <w:rPr>
          <w:sz w:val="20"/>
          <w:szCs w:val="20"/>
        </w:rPr>
      </w:pPr>
    </w:p>
    <w:p w14:paraId="79040AD1" w14:textId="50378F2D" w:rsidR="0017122B" w:rsidRPr="00A61CAA" w:rsidRDefault="000B5703" w:rsidP="0017122B">
      <w:pPr>
        <w:spacing w:after="0" w:line="276" w:lineRule="auto"/>
        <w:jc w:val="both"/>
        <w:rPr>
          <w:sz w:val="20"/>
          <w:szCs w:val="20"/>
        </w:rPr>
      </w:pPr>
      <w:r w:rsidRPr="00A61CAA">
        <w:rPr>
          <w:color w:val="auto"/>
          <w:sz w:val="20"/>
          <w:szCs w:val="20"/>
        </w:rPr>
        <w:t xml:space="preserve">We receive regular reports </w:t>
      </w:r>
      <w:r w:rsidR="006552CF" w:rsidRPr="00A61CAA">
        <w:rPr>
          <w:color w:val="auto"/>
          <w:sz w:val="20"/>
          <w:szCs w:val="20"/>
        </w:rPr>
        <w:t xml:space="preserve">from </w:t>
      </w:r>
      <w:r w:rsidRPr="00A61CAA">
        <w:rPr>
          <w:color w:val="auto"/>
          <w:sz w:val="20"/>
          <w:szCs w:val="20"/>
        </w:rPr>
        <w:t xml:space="preserve">our </w:t>
      </w:r>
      <w:r w:rsidR="006552CF" w:rsidRPr="00A61CAA">
        <w:rPr>
          <w:color w:val="auto"/>
          <w:sz w:val="20"/>
          <w:szCs w:val="20"/>
        </w:rPr>
        <w:t xml:space="preserve">investment </w:t>
      </w:r>
      <w:r w:rsidRPr="00A61CAA">
        <w:rPr>
          <w:color w:val="auto"/>
          <w:sz w:val="20"/>
          <w:szCs w:val="20"/>
        </w:rPr>
        <w:t>managers</w:t>
      </w:r>
      <w:r w:rsidR="006552CF" w:rsidRPr="00A61CAA">
        <w:rPr>
          <w:color w:val="auto"/>
          <w:sz w:val="20"/>
          <w:szCs w:val="20"/>
        </w:rPr>
        <w:t xml:space="preserve"> about their </w:t>
      </w:r>
      <w:r w:rsidR="006938FE">
        <w:rPr>
          <w:color w:val="auto"/>
          <w:sz w:val="20"/>
          <w:szCs w:val="20"/>
        </w:rPr>
        <w:t>responsible investment</w:t>
      </w:r>
      <w:r w:rsidR="000F5DBF" w:rsidRPr="00A61CAA">
        <w:rPr>
          <w:color w:val="auto"/>
          <w:sz w:val="20"/>
          <w:szCs w:val="20"/>
        </w:rPr>
        <w:t xml:space="preserve"> </w:t>
      </w:r>
      <w:r w:rsidRPr="00A61CAA">
        <w:rPr>
          <w:color w:val="auto"/>
          <w:sz w:val="20"/>
          <w:szCs w:val="20"/>
        </w:rPr>
        <w:t>activity</w:t>
      </w:r>
      <w:r w:rsidR="005E5920" w:rsidRPr="00A61CAA">
        <w:rPr>
          <w:color w:val="auto"/>
          <w:sz w:val="20"/>
          <w:szCs w:val="20"/>
        </w:rPr>
        <w:t xml:space="preserve"> and monitor this </w:t>
      </w:r>
      <w:r w:rsidR="009110DB">
        <w:rPr>
          <w:color w:val="auto"/>
          <w:sz w:val="20"/>
          <w:szCs w:val="20"/>
        </w:rPr>
        <w:t>in our</w:t>
      </w:r>
      <w:r w:rsidR="009110DB" w:rsidRPr="00A61CAA">
        <w:rPr>
          <w:color w:val="auto"/>
          <w:sz w:val="20"/>
          <w:szCs w:val="20"/>
        </w:rPr>
        <w:t xml:space="preserve"> </w:t>
      </w:r>
      <w:r w:rsidR="005E5920" w:rsidRPr="00A61CAA">
        <w:rPr>
          <w:color w:val="auto"/>
          <w:sz w:val="20"/>
          <w:szCs w:val="20"/>
        </w:rPr>
        <w:t xml:space="preserve">quarterly </w:t>
      </w:r>
      <w:r w:rsidR="00C22B39">
        <w:rPr>
          <w:color w:val="auto"/>
          <w:sz w:val="20"/>
          <w:szCs w:val="20"/>
        </w:rPr>
        <w:t>Manager Monitoring and Implementation</w:t>
      </w:r>
      <w:r w:rsidR="00A61CAA" w:rsidRPr="00A61CAA">
        <w:rPr>
          <w:color w:val="auto"/>
          <w:sz w:val="20"/>
          <w:szCs w:val="20"/>
        </w:rPr>
        <w:t xml:space="preserve"> </w:t>
      </w:r>
      <w:r w:rsidR="00A61CAA">
        <w:rPr>
          <w:color w:val="auto"/>
          <w:sz w:val="20"/>
          <w:szCs w:val="20"/>
        </w:rPr>
        <w:t>C</w:t>
      </w:r>
      <w:r w:rsidR="00A61CAA" w:rsidRPr="00A61CAA">
        <w:rPr>
          <w:color w:val="auto"/>
          <w:sz w:val="20"/>
          <w:szCs w:val="20"/>
        </w:rPr>
        <w:t>ommittee</w:t>
      </w:r>
      <w:r w:rsidR="004D1179">
        <w:rPr>
          <w:color w:val="auto"/>
          <w:sz w:val="20"/>
          <w:szCs w:val="20"/>
        </w:rPr>
        <w:t xml:space="preserve"> (MMIC)</w:t>
      </w:r>
      <w:r w:rsidR="00A61CAA" w:rsidRPr="00A61CAA">
        <w:rPr>
          <w:color w:val="auto"/>
          <w:sz w:val="20"/>
          <w:szCs w:val="20"/>
        </w:rPr>
        <w:t xml:space="preserve"> </w:t>
      </w:r>
      <w:r w:rsidR="005E5920" w:rsidRPr="00A61CAA">
        <w:rPr>
          <w:color w:val="auto"/>
          <w:sz w:val="20"/>
          <w:szCs w:val="20"/>
        </w:rPr>
        <w:t>meetings</w:t>
      </w:r>
      <w:r w:rsidR="001B457E" w:rsidRPr="00A61CAA">
        <w:rPr>
          <w:sz w:val="20"/>
          <w:szCs w:val="20"/>
        </w:rPr>
        <w:t xml:space="preserve">. </w:t>
      </w:r>
      <w:r w:rsidR="0017122B">
        <w:rPr>
          <w:sz w:val="20"/>
          <w:szCs w:val="20"/>
        </w:rPr>
        <w:t xml:space="preserve">The MMIC and Investment Committee also periodically meet with the Scheme’s investment managers to understand and challenge each manager’s approach to mitigating key risks, such as climate change and nature and biodiversity, including how they engage with companies.  </w:t>
      </w:r>
    </w:p>
    <w:p w14:paraId="60E18AD1" w14:textId="77777777" w:rsidR="0017122B" w:rsidRDefault="0017122B" w:rsidP="00624273">
      <w:pPr>
        <w:spacing w:after="0" w:line="276" w:lineRule="auto"/>
        <w:jc w:val="both"/>
        <w:rPr>
          <w:sz w:val="20"/>
          <w:szCs w:val="20"/>
        </w:rPr>
      </w:pPr>
    </w:p>
    <w:p w14:paraId="3D1E7997" w14:textId="057F28EB" w:rsidR="0017122B" w:rsidRDefault="00E73F77" w:rsidP="0017122B">
      <w:pPr>
        <w:autoSpaceDE w:val="0"/>
        <w:autoSpaceDN w:val="0"/>
        <w:adjustRightInd w:val="0"/>
        <w:spacing w:after="0" w:line="276" w:lineRule="auto"/>
        <w:jc w:val="both"/>
        <w:rPr>
          <w:sz w:val="20"/>
          <w:szCs w:val="20"/>
        </w:rPr>
      </w:pPr>
      <w:r w:rsidRPr="00A61CAA">
        <w:rPr>
          <w:sz w:val="20"/>
          <w:szCs w:val="20"/>
        </w:rPr>
        <w:lastRenderedPageBreak/>
        <w:t>In addition</w:t>
      </w:r>
      <w:r w:rsidR="005B185D">
        <w:rPr>
          <w:sz w:val="20"/>
          <w:szCs w:val="20"/>
        </w:rPr>
        <w:t>,</w:t>
      </w:r>
      <w:r w:rsidRPr="00A61CAA">
        <w:rPr>
          <w:sz w:val="20"/>
          <w:szCs w:val="20"/>
        </w:rPr>
        <w:t xml:space="preserve"> our </w:t>
      </w:r>
      <w:r w:rsidR="006552CF" w:rsidRPr="00A61CAA">
        <w:rPr>
          <w:sz w:val="20"/>
          <w:szCs w:val="20"/>
        </w:rPr>
        <w:t xml:space="preserve">independent </w:t>
      </w:r>
      <w:r w:rsidRPr="00A61CAA">
        <w:rPr>
          <w:sz w:val="20"/>
          <w:szCs w:val="20"/>
        </w:rPr>
        <w:t>investment advis</w:t>
      </w:r>
      <w:r w:rsidR="006552CF" w:rsidRPr="00A61CAA">
        <w:rPr>
          <w:sz w:val="20"/>
          <w:szCs w:val="20"/>
        </w:rPr>
        <w:t>e</w:t>
      </w:r>
      <w:r w:rsidRPr="00A61CAA">
        <w:rPr>
          <w:sz w:val="20"/>
          <w:szCs w:val="20"/>
        </w:rPr>
        <w:t>r</w:t>
      </w:r>
      <w:r w:rsidR="00333183">
        <w:rPr>
          <w:sz w:val="20"/>
          <w:szCs w:val="20"/>
        </w:rPr>
        <w:t>,</w:t>
      </w:r>
      <w:r w:rsidR="00E23229">
        <w:rPr>
          <w:sz w:val="20"/>
          <w:szCs w:val="20"/>
        </w:rPr>
        <w:t xml:space="preserve"> Mercer,</w:t>
      </w:r>
      <w:r w:rsidR="00333183">
        <w:rPr>
          <w:sz w:val="20"/>
          <w:szCs w:val="20"/>
        </w:rPr>
        <w:t xml:space="preserve"> </w:t>
      </w:r>
      <w:r w:rsidRPr="00A61CAA">
        <w:rPr>
          <w:sz w:val="20"/>
          <w:szCs w:val="20"/>
        </w:rPr>
        <w:t>assess</w:t>
      </w:r>
      <w:r w:rsidR="006D301E" w:rsidRPr="00A61CAA">
        <w:rPr>
          <w:sz w:val="20"/>
          <w:szCs w:val="20"/>
        </w:rPr>
        <w:t>es</w:t>
      </w:r>
      <w:r w:rsidRPr="00A61CAA">
        <w:rPr>
          <w:sz w:val="20"/>
          <w:szCs w:val="20"/>
        </w:rPr>
        <w:t xml:space="preserve"> the </w:t>
      </w:r>
      <w:r w:rsidR="006938FE">
        <w:rPr>
          <w:sz w:val="20"/>
          <w:szCs w:val="20"/>
        </w:rPr>
        <w:t>responsible investment</w:t>
      </w:r>
      <w:r w:rsidR="000F5DBF" w:rsidRPr="00A61CAA">
        <w:rPr>
          <w:sz w:val="20"/>
          <w:szCs w:val="20"/>
        </w:rPr>
        <w:t xml:space="preserve"> </w:t>
      </w:r>
      <w:r w:rsidRPr="00A61CAA">
        <w:rPr>
          <w:sz w:val="20"/>
          <w:szCs w:val="20"/>
        </w:rPr>
        <w:t>capabilities of our</w:t>
      </w:r>
      <w:r w:rsidR="00333183">
        <w:rPr>
          <w:sz w:val="20"/>
          <w:szCs w:val="20"/>
        </w:rPr>
        <w:t xml:space="preserve"> investment</w:t>
      </w:r>
      <w:r w:rsidRPr="00A61CAA">
        <w:rPr>
          <w:sz w:val="20"/>
          <w:szCs w:val="20"/>
        </w:rPr>
        <w:t xml:space="preserve"> managers</w:t>
      </w:r>
      <w:r w:rsidR="00333183">
        <w:rPr>
          <w:sz w:val="20"/>
          <w:szCs w:val="20"/>
        </w:rPr>
        <w:t xml:space="preserve"> and </w:t>
      </w:r>
      <w:r w:rsidR="008252C4" w:rsidRPr="00A61CAA">
        <w:rPr>
          <w:sz w:val="20"/>
          <w:szCs w:val="20"/>
        </w:rPr>
        <w:t>provid</w:t>
      </w:r>
      <w:r w:rsidR="00333183">
        <w:rPr>
          <w:sz w:val="20"/>
          <w:szCs w:val="20"/>
        </w:rPr>
        <w:t>es</w:t>
      </w:r>
      <w:r w:rsidR="008252C4" w:rsidRPr="00A61CAA">
        <w:rPr>
          <w:sz w:val="20"/>
          <w:szCs w:val="20"/>
        </w:rPr>
        <w:t xml:space="preserve"> a rating </w:t>
      </w:r>
      <w:r w:rsidR="009110DB">
        <w:rPr>
          <w:sz w:val="20"/>
          <w:szCs w:val="20"/>
        </w:rPr>
        <w:t>for</w:t>
      </w:r>
      <w:r w:rsidR="009110DB" w:rsidRPr="00A61CAA">
        <w:rPr>
          <w:sz w:val="20"/>
          <w:szCs w:val="20"/>
        </w:rPr>
        <w:t xml:space="preserve"> </w:t>
      </w:r>
      <w:r w:rsidR="008252C4" w:rsidRPr="00A61CAA">
        <w:rPr>
          <w:sz w:val="20"/>
          <w:szCs w:val="20"/>
        </w:rPr>
        <w:t>each</w:t>
      </w:r>
      <w:r w:rsidR="00333183">
        <w:rPr>
          <w:sz w:val="20"/>
          <w:szCs w:val="20"/>
        </w:rPr>
        <w:t>.</w:t>
      </w:r>
      <w:r w:rsidR="008252C4" w:rsidRPr="00A61CAA">
        <w:rPr>
          <w:sz w:val="20"/>
          <w:szCs w:val="20"/>
        </w:rPr>
        <w:t xml:space="preserve">  </w:t>
      </w:r>
      <w:r w:rsidR="0017122B">
        <w:rPr>
          <w:sz w:val="20"/>
          <w:szCs w:val="20"/>
        </w:rPr>
        <w:t>The Investment Committee has set Mercer specific objectives, which are reviewed and assessed annually</w:t>
      </w:r>
      <w:r w:rsidR="00AF6C25">
        <w:rPr>
          <w:sz w:val="20"/>
          <w:szCs w:val="20"/>
        </w:rPr>
        <w:t>,</w:t>
      </w:r>
      <w:r w:rsidR="0017122B">
        <w:rPr>
          <w:sz w:val="20"/>
          <w:szCs w:val="20"/>
        </w:rPr>
        <w:t xml:space="preserve"> to ensure that Mercer’s advice and support suitably incorporates responsible investment considerations and is aligned with the policies set out in this document.</w:t>
      </w:r>
    </w:p>
    <w:p w14:paraId="0091B158" w14:textId="552B6BCC" w:rsidR="006E1E7C" w:rsidRPr="00A61CAA" w:rsidRDefault="006E1E7C" w:rsidP="00624273">
      <w:pPr>
        <w:spacing w:after="0" w:line="276" w:lineRule="auto"/>
        <w:jc w:val="both"/>
        <w:rPr>
          <w:sz w:val="20"/>
          <w:szCs w:val="20"/>
        </w:rPr>
      </w:pPr>
    </w:p>
    <w:p w14:paraId="704D317E" w14:textId="77777777" w:rsidR="006E1E7C" w:rsidRPr="00A61CAA" w:rsidRDefault="006E1E7C" w:rsidP="00624273">
      <w:pPr>
        <w:spacing w:after="0" w:line="276" w:lineRule="auto"/>
        <w:jc w:val="both"/>
        <w:rPr>
          <w:b/>
          <w:sz w:val="20"/>
          <w:szCs w:val="20"/>
        </w:rPr>
      </w:pPr>
    </w:p>
    <w:p w14:paraId="5C709546" w14:textId="756E92AE" w:rsidR="006E1E7C" w:rsidRPr="00437FB3" w:rsidRDefault="00AC025C" w:rsidP="00624273">
      <w:pPr>
        <w:pStyle w:val="EYBodytextwithparaspace"/>
        <w:rPr>
          <w:b/>
          <w:sz w:val="24"/>
        </w:rPr>
      </w:pPr>
      <w:r w:rsidRPr="00AC025C">
        <w:rPr>
          <w:b/>
          <w:sz w:val="24"/>
        </w:rPr>
        <w:t xml:space="preserve">What information is available to members about </w:t>
      </w:r>
      <w:r w:rsidR="001266BC">
        <w:rPr>
          <w:b/>
          <w:sz w:val="24"/>
        </w:rPr>
        <w:t xml:space="preserve">the </w:t>
      </w:r>
      <w:r w:rsidR="002027F0">
        <w:rPr>
          <w:b/>
          <w:sz w:val="24"/>
        </w:rPr>
        <w:t xml:space="preserve">Scheme’s </w:t>
      </w:r>
      <w:r w:rsidR="006938FE">
        <w:rPr>
          <w:b/>
          <w:sz w:val="24"/>
        </w:rPr>
        <w:t>responsible investment</w:t>
      </w:r>
      <w:r w:rsidRPr="00AC025C">
        <w:rPr>
          <w:b/>
          <w:sz w:val="24"/>
        </w:rPr>
        <w:t xml:space="preserve"> activity</w:t>
      </w:r>
      <w:r w:rsidR="006938FE">
        <w:rPr>
          <w:b/>
          <w:sz w:val="24"/>
        </w:rPr>
        <w:t>?</w:t>
      </w:r>
    </w:p>
    <w:p w14:paraId="661B9663" w14:textId="0B65D82B" w:rsidR="006552CF" w:rsidRPr="00AC025C" w:rsidRDefault="009110DB" w:rsidP="00624273">
      <w:pPr>
        <w:spacing w:after="0" w:line="276" w:lineRule="auto"/>
        <w:jc w:val="both"/>
        <w:rPr>
          <w:sz w:val="20"/>
          <w:szCs w:val="20"/>
        </w:rPr>
      </w:pPr>
      <w:r w:rsidRPr="001266BC">
        <w:rPr>
          <w:sz w:val="20"/>
          <w:szCs w:val="20"/>
        </w:rPr>
        <w:t xml:space="preserve">As responsible investors, we believe that details of our </w:t>
      </w:r>
      <w:r w:rsidR="006938FE">
        <w:rPr>
          <w:sz w:val="20"/>
          <w:szCs w:val="20"/>
        </w:rPr>
        <w:t>responsible investment</w:t>
      </w:r>
      <w:r w:rsidR="00147CB9" w:rsidRPr="001266BC">
        <w:rPr>
          <w:sz w:val="20"/>
          <w:szCs w:val="20"/>
        </w:rPr>
        <w:t xml:space="preserve"> activities </w:t>
      </w:r>
      <w:r w:rsidRPr="001266BC">
        <w:rPr>
          <w:sz w:val="20"/>
          <w:szCs w:val="20"/>
        </w:rPr>
        <w:t xml:space="preserve">should </w:t>
      </w:r>
      <w:r w:rsidR="00333183" w:rsidRPr="001266BC">
        <w:rPr>
          <w:sz w:val="20"/>
          <w:szCs w:val="20"/>
        </w:rPr>
        <w:t xml:space="preserve">be </w:t>
      </w:r>
      <w:r w:rsidRPr="001266BC">
        <w:rPr>
          <w:sz w:val="20"/>
          <w:szCs w:val="20"/>
        </w:rPr>
        <w:t>visible and easily accessible.</w:t>
      </w:r>
      <w:r w:rsidR="00147CB9" w:rsidRPr="001266BC">
        <w:rPr>
          <w:sz w:val="20"/>
          <w:szCs w:val="20"/>
        </w:rPr>
        <w:t xml:space="preserve">  </w:t>
      </w:r>
      <w:r w:rsidR="006552CF" w:rsidRPr="001266BC">
        <w:rPr>
          <w:sz w:val="20"/>
          <w:szCs w:val="20"/>
        </w:rPr>
        <w:t xml:space="preserve">Our investment </w:t>
      </w:r>
      <w:r w:rsidR="001266BC" w:rsidRPr="001266BC">
        <w:rPr>
          <w:sz w:val="20"/>
          <w:szCs w:val="20"/>
        </w:rPr>
        <w:t xml:space="preserve">performance is included in the </w:t>
      </w:r>
      <w:r w:rsidR="002027F0">
        <w:rPr>
          <w:sz w:val="20"/>
          <w:szCs w:val="20"/>
        </w:rPr>
        <w:t>Scheme’s</w:t>
      </w:r>
      <w:r w:rsidR="002027F0" w:rsidRPr="001266BC">
        <w:rPr>
          <w:sz w:val="20"/>
          <w:szCs w:val="20"/>
        </w:rPr>
        <w:t xml:space="preserve"> </w:t>
      </w:r>
      <w:r w:rsidR="006552CF" w:rsidRPr="001266BC">
        <w:rPr>
          <w:sz w:val="20"/>
          <w:szCs w:val="20"/>
        </w:rPr>
        <w:t xml:space="preserve">annual report and accounts, which </w:t>
      </w:r>
      <w:r w:rsidR="002027F0">
        <w:rPr>
          <w:sz w:val="20"/>
          <w:szCs w:val="20"/>
        </w:rPr>
        <w:t>is</w:t>
      </w:r>
      <w:r w:rsidR="002027F0" w:rsidRPr="001266BC">
        <w:rPr>
          <w:sz w:val="20"/>
          <w:szCs w:val="20"/>
        </w:rPr>
        <w:t xml:space="preserve"> </w:t>
      </w:r>
      <w:r w:rsidR="006552CF" w:rsidRPr="001266BC">
        <w:rPr>
          <w:sz w:val="20"/>
          <w:szCs w:val="20"/>
        </w:rPr>
        <w:t xml:space="preserve">published on the </w:t>
      </w:r>
      <w:r w:rsidR="001266BC" w:rsidRPr="001266BC">
        <w:rPr>
          <w:sz w:val="20"/>
          <w:szCs w:val="20"/>
        </w:rPr>
        <w:t>Co-op Pensions</w:t>
      </w:r>
      <w:r w:rsidR="006552CF" w:rsidRPr="001266BC">
        <w:rPr>
          <w:sz w:val="20"/>
          <w:szCs w:val="20"/>
        </w:rPr>
        <w:t xml:space="preserve"> website.  The following information on our R</w:t>
      </w:r>
      <w:r w:rsidR="006938FE">
        <w:rPr>
          <w:sz w:val="20"/>
          <w:szCs w:val="20"/>
        </w:rPr>
        <w:t>esponsible investment</w:t>
      </w:r>
      <w:r w:rsidR="006552CF" w:rsidRPr="001266BC">
        <w:rPr>
          <w:sz w:val="20"/>
          <w:szCs w:val="20"/>
        </w:rPr>
        <w:t xml:space="preserve"> activities is available on the website</w:t>
      </w:r>
      <w:r w:rsidR="00E910A5">
        <w:rPr>
          <w:sz w:val="20"/>
          <w:szCs w:val="20"/>
        </w:rPr>
        <w:t>.</w:t>
      </w:r>
    </w:p>
    <w:p w14:paraId="4B654CC0" w14:textId="2E1052A3" w:rsidR="00147CB9" w:rsidRDefault="00147CB9" w:rsidP="00624273">
      <w:pPr>
        <w:pStyle w:val="ListParagraph"/>
        <w:numPr>
          <w:ilvl w:val="0"/>
          <w:numId w:val="10"/>
        </w:numPr>
        <w:spacing w:before="120" w:after="0" w:line="276" w:lineRule="auto"/>
        <w:ind w:left="426" w:hanging="437"/>
        <w:jc w:val="both"/>
        <w:rPr>
          <w:color w:val="auto"/>
          <w:sz w:val="20"/>
          <w:szCs w:val="20"/>
        </w:rPr>
      </w:pPr>
      <w:r w:rsidRPr="00A61CAA">
        <w:rPr>
          <w:color w:val="auto"/>
          <w:sz w:val="20"/>
          <w:szCs w:val="20"/>
        </w:rPr>
        <w:t>The</w:t>
      </w:r>
      <w:r w:rsidR="00C120E9">
        <w:rPr>
          <w:color w:val="auto"/>
          <w:sz w:val="20"/>
          <w:szCs w:val="20"/>
        </w:rPr>
        <w:t xml:space="preserve"> </w:t>
      </w:r>
      <w:r w:rsidR="002027F0">
        <w:rPr>
          <w:color w:val="auto"/>
          <w:sz w:val="20"/>
          <w:szCs w:val="20"/>
        </w:rPr>
        <w:t>Scheme’s</w:t>
      </w:r>
      <w:r w:rsidR="002027F0" w:rsidRPr="00A61CAA">
        <w:rPr>
          <w:color w:val="auto"/>
          <w:sz w:val="20"/>
          <w:szCs w:val="20"/>
        </w:rPr>
        <w:t xml:space="preserve"> </w:t>
      </w:r>
      <w:r w:rsidRPr="00A61CAA">
        <w:rPr>
          <w:color w:val="auto"/>
          <w:sz w:val="20"/>
          <w:szCs w:val="20"/>
        </w:rPr>
        <w:t xml:space="preserve">Statement of Investment </w:t>
      </w:r>
      <w:proofErr w:type="gramStart"/>
      <w:r w:rsidRPr="00A61CAA">
        <w:rPr>
          <w:color w:val="auto"/>
          <w:sz w:val="20"/>
          <w:szCs w:val="20"/>
        </w:rPr>
        <w:t>Principles</w:t>
      </w:r>
      <w:r w:rsidR="00A914B5">
        <w:rPr>
          <w:color w:val="auto"/>
          <w:sz w:val="20"/>
          <w:szCs w:val="20"/>
        </w:rPr>
        <w:t>;</w:t>
      </w:r>
      <w:proofErr w:type="gramEnd"/>
    </w:p>
    <w:p w14:paraId="6B3CD81E" w14:textId="3DC8439F" w:rsidR="00464C8F" w:rsidRDefault="00464C8F" w:rsidP="00624273">
      <w:pPr>
        <w:pStyle w:val="ListParagraph"/>
        <w:numPr>
          <w:ilvl w:val="0"/>
          <w:numId w:val="10"/>
        </w:numPr>
        <w:spacing w:before="120" w:after="0" w:line="276" w:lineRule="auto"/>
        <w:ind w:left="426" w:hanging="437"/>
        <w:jc w:val="both"/>
        <w:rPr>
          <w:color w:val="auto"/>
          <w:sz w:val="20"/>
          <w:szCs w:val="20"/>
        </w:rPr>
      </w:pPr>
      <w:r>
        <w:rPr>
          <w:color w:val="auto"/>
          <w:sz w:val="20"/>
          <w:szCs w:val="20"/>
        </w:rPr>
        <w:t>An Engagement Policy Implementation Statement setting out how we have followed the S</w:t>
      </w:r>
      <w:r w:rsidR="00A914B5">
        <w:rPr>
          <w:color w:val="auto"/>
          <w:sz w:val="20"/>
          <w:szCs w:val="20"/>
        </w:rPr>
        <w:t>tatement of Investment Principles over the last year; and</w:t>
      </w:r>
    </w:p>
    <w:p w14:paraId="083E341A" w14:textId="31861411" w:rsidR="00C120E9" w:rsidRDefault="001266BC" w:rsidP="00624273">
      <w:pPr>
        <w:pStyle w:val="ListParagraph"/>
        <w:numPr>
          <w:ilvl w:val="0"/>
          <w:numId w:val="10"/>
        </w:numPr>
        <w:spacing w:before="120" w:after="0" w:line="276" w:lineRule="auto"/>
        <w:ind w:left="426" w:hanging="437"/>
        <w:jc w:val="both"/>
        <w:rPr>
          <w:color w:val="auto"/>
          <w:sz w:val="20"/>
          <w:szCs w:val="20"/>
        </w:rPr>
      </w:pPr>
      <w:r>
        <w:rPr>
          <w:color w:val="auto"/>
          <w:sz w:val="20"/>
          <w:szCs w:val="20"/>
        </w:rPr>
        <w:t>This</w:t>
      </w:r>
      <w:r w:rsidR="00C120E9">
        <w:rPr>
          <w:color w:val="auto"/>
          <w:sz w:val="20"/>
          <w:szCs w:val="20"/>
        </w:rPr>
        <w:t xml:space="preserve"> Responsible Investment Policy.</w:t>
      </w:r>
    </w:p>
    <w:p w14:paraId="3A1FF9CE" w14:textId="77777777" w:rsidR="006938FE" w:rsidRPr="00A61CAA" w:rsidRDefault="006938FE" w:rsidP="001C357A">
      <w:pPr>
        <w:pStyle w:val="ListParagraph"/>
        <w:spacing w:before="120" w:after="0" w:line="276" w:lineRule="auto"/>
        <w:ind w:left="426"/>
        <w:jc w:val="both"/>
        <w:rPr>
          <w:color w:val="auto"/>
          <w:sz w:val="20"/>
          <w:szCs w:val="20"/>
        </w:rPr>
      </w:pPr>
    </w:p>
    <w:p w14:paraId="15D7745E" w14:textId="2EE2C1F4" w:rsidR="00C04D45" w:rsidRPr="00C22B39" w:rsidRDefault="00C22B39" w:rsidP="00C22B39">
      <w:pPr>
        <w:spacing w:after="0" w:line="276" w:lineRule="auto"/>
        <w:ind w:left="-11"/>
        <w:jc w:val="both"/>
        <w:rPr>
          <w:color w:val="auto"/>
          <w:sz w:val="20"/>
          <w:highlight w:val="yellow"/>
        </w:rPr>
      </w:pPr>
      <w:r>
        <w:rPr>
          <w:color w:val="auto"/>
          <w:sz w:val="20"/>
          <w:szCs w:val="20"/>
        </w:rPr>
        <w:t>Further i</w:t>
      </w:r>
      <w:r w:rsidR="00FC14C1" w:rsidRPr="00C22B39">
        <w:rPr>
          <w:color w:val="auto"/>
          <w:sz w:val="20"/>
          <w:szCs w:val="20"/>
        </w:rPr>
        <w:t xml:space="preserve">nformation on our </w:t>
      </w:r>
      <w:r w:rsidR="006938FE">
        <w:rPr>
          <w:color w:val="auto"/>
          <w:sz w:val="20"/>
          <w:szCs w:val="20"/>
        </w:rPr>
        <w:t xml:space="preserve">responsible </w:t>
      </w:r>
      <w:r w:rsidR="00795697">
        <w:rPr>
          <w:color w:val="auto"/>
          <w:sz w:val="20"/>
          <w:szCs w:val="20"/>
        </w:rPr>
        <w:t xml:space="preserve">investment </w:t>
      </w:r>
      <w:r w:rsidR="00795697" w:rsidRPr="00C22B39">
        <w:rPr>
          <w:color w:val="auto"/>
          <w:sz w:val="20"/>
          <w:szCs w:val="20"/>
        </w:rPr>
        <w:t>activities</w:t>
      </w:r>
      <w:r w:rsidR="00FC14C1" w:rsidRPr="00C22B39">
        <w:rPr>
          <w:color w:val="auto"/>
          <w:sz w:val="20"/>
          <w:szCs w:val="20"/>
        </w:rPr>
        <w:t xml:space="preserve"> will be updated on the website </w:t>
      </w:r>
      <w:r>
        <w:rPr>
          <w:color w:val="auto"/>
          <w:sz w:val="20"/>
          <w:szCs w:val="20"/>
        </w:rPr>
        <w:t>over time</w:t>
      </w:r>
      <w:r w:rsidR="00FC14C1" w:rsidRPr="00C22B39">
        <w:rPr>
          <w:color w:val="auto"/>
          <w:sz w:val="20"/>
          <w:szCs w:val="20"/>
        </w:rPr>
        <w:t>.</w:t>
      </w:r>
    </w:p>
    <w:p w14:paraId="34A89514" w14:textId="77777777" w:rsidR="00C04D45" w:rsidRDefault="00C04D45" w:rsidP="00624273">
      <w:pPr>
        <w:spacing w:after="0" w:line="276" w:lineRule="auto"/>
        <w:jc w:val="both"/>
        <w:rPr>
          <w:b/>
          <w:sz w:val="20"/>
          <w:szCs w:val="20"/>
        </w:rPr>
      </w:pPr>
    </w:p>
    <w:p w14:paraId="426BE127" w14:textId="73F296AA" w:rsidR="00C04D45" w:rsidRPr="00AC025C" w:rsidRDefault="00AC025C" w:rsidP="00624273">
      <w:pPr>
        <w:pStyle w:val="EYBodytextwithparaspace"/>
        <w:rPr>
          <w:b/>
          <w:sz w:val="24"/>
        </w:rPr>
      </w:pPr>
      <w:r w:rsidRPr="00AC025C">
        <w:rPr>
          <w:b/>
          <w:sz w:val="24"/>
        </w:rPr>
        <w:t>How often will you review the R</w:t>
      </w:r>
      <w:r w:rsidR="006938FE">
        <w:rPr>
          <w:b/>
          <w:sz w:val="24"/>
        </w:rPr>
        <w:t>esponsible investment</w:t>
      </w:r>
      <w:r w:rsidRPr="00AC025C">
        <w:rPr>
          <w:b/>
          <w:sz w:val="24"/>
        </w:rPr>
        <w:t xml:space="preserve"> policy?</w:t>
      </w:r>
    </w:p>
    <w:p w14:paraId="4E83D262" w14:textId="7E7C8C28" w:rsidR="006938FE" w:rsidRDefault="00C04D45" w:rsidP="00624273">
      <w:pPr>
        <w:spacing w:after="0" w:line="276" w:lineRule="auto"/>
        <w:jc w:val="both"/>
        <w:rPr>
          <w:sz w:val="20"/>
          <w:szCs w:val="20"/>
        </w:rPr>
      </w:pPr>
      <w:r>
        <w:rPr>
          <w:sz w:val="20"/>
          <w:szCs w:val="20"/>
        </w:rPr>
        <w:t xml:space="preserve">We </w:t>
      </w:r>
      <w:r w:rsidR="009110DB">
        <w:rPr>
          <w:sz w:val="20"/>
          <w:szCs w:val="20"/>
        </w:rPr>
        <w:t xml:space="preserve">see </w:t>
      </w:r>
      <w:r>
        <w:rPr>
          <w:sz w:val="20"/>
          <w:szCs w:val="20"/>
        </w:rPr>
        <w:t xml:space="preserve">the development of our </w:t>
      </w:r>
      <w:r w:rsidR="006938FE">
        <w:rPr>
          <w:sz w:val="20"/>
          <w:szCs w:val="20"/>
        </w:rPr>
        <w:t>responsible investment</w:t>
      </w:r>
      <w:r>
        <w:rPr>
          <w:sz w:val="20"/>
          <w:szCs w:val="20"/>
        </w:rPr>
        <w:t xml:space="preserve"> policy as an evolving process and intend to review our approach to </w:t>
      </w:r>
      <w:r w:rsidR="006938FE">
        <w:rPr>
          <w:sz w:val="20"/>
          <w:szCs w:val="20"/>
        </w:rPr>
        <w:t>responsible investment</w:t>
      </w:r>
      <w:r>
        <w:rPr>
          <w:sz w:val="20"/>
          <w:szCs w:val="20"/>
        </w:rPr>
        <w:t xml:space="preserve"> annually.  In </w:t>
      </w:r>
      <w:r w:rsidRPr="0029507D">
        <w:rPr>
          <w:sz w:val="20"/>
          <w:szCs w:val="20"/>
        </w:rPr>
        <w:t xml:space="preserve">carrying out our review we will </w:t>
      </w:r>
      <w:proofErr w:type="gramStart"/>
      <w:r w:rsidR="009110DB" w:rsidRPr="0029507D">
        <w:rPr>
          <w:sz w:val="20"/>
          <w:szCs w:val="20"/>
        </w:rPr>
        <w:t>take into account</w:t>
      </w:r>
      <w:proofErr w:type="gramEnd"/>
      <w:r w:rsidR="009110DB" w:rsidRPr="0029507D">
        <w:rPr>
          <w:sz w:val="20"/>
          <w:szCs w:val="20"/>
        </w:rPr>
        <w:t xml:space="preserve"> </w:t>
      </w:r>
      <w:r w:rsidR="00F11DFE" w:rsidRPr="0029507D">
        <w:rPr>
          <w:sz w:val="20"/>
          <w:szCs w:val="20"/>
        </w:rPr>
        <w:t xml:space="preserve">significant </w:t>
      </w:r>
      <w:r w:rsidR="009110DB" w:rsidRPr="0029507D">
        <w:rPr>
          <w:sz w:val="20"/>
          <w:szCs w:val="20"/>
        </w:rPr>
        <w:t xml:space="preserve">developments in market practice and any changes </w:t>
      </w:r>
      <w:r w:rsidR="0029507D" w:rsidRPr="0029507D">
        <w:rPr>
          <w:sz w:val="20"/>
          <w:szCs w:val="20"/>
        </w:rPr>
        <w:t>in the views of our stakeholders</w:t>
      </w:r>
      <w:r w:rsidR="00C120E9">
        <w:rPr>
          <w:sz w:val="20"/>
          <w:szCs w:val="20"/>
        </w:rPr>
        <w:t>,</w:t>
      </w:r>
      <w:r w:rsidR="0029507D" w:rsidRPr="0029507D">
        <w:rPr>
          <w:sz w:val="20"/>
          <w:szCs w:val="20"/>
        </w:rPr>
        <w:t xml:space="preserve"> including the </w:t>
      </w:r>
      <w:r w:rsidR="006938FE">
        <w:rPr>
          <w:sz w:val="20"/>
          <w:szCs w:val="20"/>
        </w:rPr>
        <w:t>sponsor</w:t>
      </w:r>
      <w:r w:rsidR="001266BC">
        <w:rPr>
          <w:sz w:val="20"/>
          <w:szCs w:val="20"/>
        </w:rPr>
        <w:t>’s</w:t>
      </w:r>
      <w:r w:rsidRPr="0029507D">
        <w:rPr>
          <w:sz w:val="20"/>
          <w:szCs w:val="20"/>
        </w:rPr>
        <w:t xml:space="preserve"> values</w:t>
      </w:r>
      <w:r w:rsidR="009110DB" w:rsidRPr="0029507D">
        <w:rPr>
          <w:sz w:val="20"/>
          <w:szCs w:val="20"/>
        </w:rPr>
        <w:t>.</w:t>
      </w:r>
      <w:r w:rsidRPr="0029507D">
        <w:rPr>
          <w:sz w:val="20"/>
          <w:szCs w:val="20"/>
        </w:rPr>
        <w:t xml:space="preserve">  </w:t>
      </w:r>
    </w:p>
    <w:p w14:paraId="2EBC7635" w14:textId="77777777" w:rsidR="006938FE" w:rsidRDefault="006938FE" w:rsidP="00624273">
      <w:pPr>
        <w:spacing w:after="0" w:line="276" w:lineRule="auto"/>
        <w:jc w:val="both"/>
        <w:rPr>
          <w:sz w:val="20"/>
          <w:szCs w:val="20"/>
        </w:rPr>
      </w:pPr>
    </w:p>
    <w:p w14:paraId="3FA97A8C" w14:textId="278746E6" w:rsidR="00C04D45" w:rsidRDefault="00C04D45" w:rsidP="00624273">
      <w:pPr>
        <w:spacing w:after="0" w:line="276" w:lineRule="auto"/>
        <w:jc w:val="both"/>
        <w:rPr>
          <w:sz w:val="20"/>
          <w:szCs w:val="20"/>
        </w:rPr>
      </w:pPr>
      <w:r w:rsidRPr="0029507D">
        <w:rPr>
          <w:sz w:val="20"/>
          <w:szCs w:val="20"/>
        </w:rPr>
        <w:t xml:space="preserve">We </w:t>
      </w:r>
      <w:r w:rsidR="00333183" w:rsidRPr="0029507D">
        <w:rPr>
          <w:sz w:val="20"/>
          <w:szCs w:val="20"/>
        </w:rPr>
        <w:t>also welcome members’ feedback and will consider this as we continue to</w:t>
      </w:r>
      <w:r w:rsidR="00333183">
        <w:rPr>
          <w:sz w:val="20"/>
          <w:szCs w:val="20"/>
        </w:rPr>
        <w:t xml:space="preserve"> develop our policy for </w:t>
      </w:r>
      <w:r w:rsidR="006938FE">
        <w:rPr>
          <w:sz w:val="20"/>
          <w:szCs w:val="20"/>
        </w:rPr>
        <w:t>r</w:t>
      </w:r>
      <w:r w:rsidR="00333183">
        <w:rPr>
          <w:sz w:val="20"/>
          <w:szCs w:val="20"/>
        </w:rPr>
        <w:t xml:space="preserve">esponsible </w:t>
      </w:r>
      <w:r w:rsidR="006938FE">
        <w:rPr>
          <w:sz w:val="20"/>
          <w:szCs w:val="20"/>
        </w:rPr>
        <w:t>i</w:t>
      </w:r>
      <w:r w:rsidR="00333183">
        <w:rPr>
          <w:sz w:val="20"/>
          <w:szCs w:val="20"/>
        </w:rPr>
        <w:t>nvestment.</w:t>
      </w:r>
      <w:r w:rsidR="00AD7948">
        <w:rPr>
          <w:sz w:val="20"/>
          <w:szCs w:val="20"/>
        </w:rPr>
        <w:t xml:space="preserve">  If you have feedback on the </w:t>
      </w:r>
      <w:r w:rsidR="00A530CC">
        <w:rPr>
          <w:sz w:val="20"/>
          <w:szCs w:val="20"/>
        </w:rPr>
        <w:t>responsible investment</w:t>
      </w:r>
      <w:r w:rsidR="00AD7948">
        <w:rPr>
          <w:sz w:val="20"/>
          <w:szCs w:val="20"/>
        </w:rPr>
        <w:t xml:space="preserve"> policy, please let us know by email:  </w:t>
      </w:r>
      <w:hyperlink r:id="rId11" w:history="1">
        <w:r w:rsidR="00C120E9" w:rsidRPr="002D5798">
          <w:rPr>
            <w:rStyle w:val="Hyperlink"/>
            <w:sz w:val="20"/>
            <w:szCs w:val="20"/>
          </w:rPr>
          <w:t>staffpensions@co-operative.coop</w:t>
        </w:r>
      </w:hyperlink>
    </w:p>
    <w:p w14:paraId="63CF1D7B" w14:textId="77777777" w:rsidR="0075167E" w:rsidRDefault="0075167E" w:rsidP="00C04D45">
      <w:pPr>
        <w:spacing w:after="0" w:line="276" w:lineRule="auto"/>
        <w:rPr>
          <w:sz w:val="20"/>
          <w:szCs w:val="20"/>
        </w:rPr>
      </w:pPr>
    </w:p>
    <w:p w14:paraId="1BAAE29C" w14:textId="77777777" w:rsidR="0023555C" w:rsidRDefault="0023555C" w:rsidP="00C04D45">
      <w:pPr>
        <w:spacing w:after="0" w:line="276" w:lineRule="auto"/>
        <w:rPr>
          <w:sz w:val="20"/>
          <w:szCs w:val="20"/>
        </w:rPr>
      </w:pPr>
    </w:p>
    <w:p w14:paraId="05C435DE" w14:textId="7AC3A636" w:rsidR="0075167E" w:rsidRPr="00DA2546" w:rsidRDefault="00A914B5" w:rsidP="001266BC">
      <w:pPr>
        <w:spacing w:after="0" w:line="276" w:lineRule="auto"/>
        <w:jc w:val="both"/>
        <w:rPr>
          <w:b/>
          <w:sz w:val="20"/>
          <w:szCs w:val="20"/>
        </w:rPr>
      </w:pPr>
      <w:r>
        <w:rPr>
          <w:b/>
          <w:sz w:val="20"/>
          <w:szCs w:val="20"/>
        </w:rPr>
        <w:t xml:space="preserve">Last reviewed </w:t>
      </w:r>
      <w:r w:rsidR="00067880">
        <w:rPr>
          <w:b/>
          <w:sz w:val="20"/>
          <w:szCs w:val="20"/>
        </w:rPr>
        <w:t>March 2026</w:t>
      </w:r>
    </w:p>
    <w:sectPr w:rsidR="0075167E" w:rsidRPr="00DA2546" w:rsidSect="00437FB3">
      <w:headerReference w:type="even" r:id="rId12"/>
      <w:headerReference w:type="default" r:id="rId13"/>
      <w:footerReference w:type="even" r:id="rId14"/>
      <w:footerReference w:type="default" r:id="rId15"/>
      <w:headerReference w:type="first" r:id="rId16"/>
      <w:footerReference w:type="first" r:id="rId17"/>
      <w:pgSz w:w="11906" w:h="16838"/>
      <w:pgMar w:top="1560" w:right="1440" w:bottom="567" w:left="1440" w:header="567"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8DAB" w14:textId="77777777" w:rsidR="003A5710" w:rsidRDefault="003A5710" w:rsidP="00926C70">
      <w:r>
        <w:separator/>
      </w:r>
    </w:p>
  </w:endnote>
  <w:endnote w:type="continuationSeparator" w:id="0">
    <w:p w14:paraId="29BE083A" w14:textId="77777777" w:rsidR="003A5710" w:rsidRDefault="003A5710" w:rsidP="00926C70">
      <w:r>
        <w:continuationSeparator/>
      </w:r>
    </w:p>
  </w:endnote>
  <w:endnote w:type="continuationNotice" w:id="1">
    <w:p w14:paraId="2EBDB044" w14:textId="77777777" w:rsidR="003A5710" w:rsidRDefault="003A5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629B" w14:textId="4E721F2D" w:rsidR="00B95589" w:rsidRDefault="00BD4A97">
    <w:pPr>
      <w:pStyle w:val="Footer"/>
    </w:pPr>
    <w:r>
      <w:rPr>
        <w:noProof/>
      </w:rPr>
      <mc:AlternateContent>
        <mc:Choice Requires="wps">
          <w:drawing>
            <wp:anchor distT="0" distB="0" distL="0" distR="0" simplePos="0" relativeHeight="251658242" behindDoc="0" locked="0" layoutInCell="1" allowOverlap="1" wp14:anchorId="0B22F351" wp14:editId="25527F16">
              <wp:simplePos x="635" y="635"/>
              <wp:positionH relativeFrom="page">
                <wp:align>center</wp:align>
              </wp:positionH>
              <wp:positionV relativeFrom="page">
                <wp:align>bottom</wp:align>
              </wp:positionV>
              <wp:extent cx="732790" cy="422910"/>
              <wp:effectExtent l="0" t="0" r="10160" b="0"/>
              <wp:wrapNone/>
              <wp:docPr id="1159840785" name="Text Box 2" descr="BUSINESS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2790" cy="422910"/>
                      </a:xfrm>
                      <a:prstGeom prst="rect">
                        <a:avLst/>
                      </a:prstGeom>
                      <a:noFill/>
                      <a:ln>
                        <a:noFill/>
                      </a:ln>
                    </wps:spPr>
                    <wps:txbx>
                      <w:txbxContent>
                        <w:p w14:paraId="57A5E4D4" w14:textId="124875DB" w:rsidR="00BD4A97" w:rsidRPr="00BD4A97" w:rsidRDefault="00BD4A97" w:rsidP="00BD4A97">
                          <w:pPr>
                            <w:spacing w:after="0"/>
                            <w:rPr>
                              <w:rFonts w:ascii="Calibri" w:eastAsia="Calibri" w:hAnsi="Calibri" w:cs="Calibri"/>
                              <w:noProof/>
                              <w:color w:val="000000"/>
                              <w:sz w:val="20"/>
                              <w:szCs w:val="20"/>
                            </w:rPr>
                          </w:pPr>
                          <w:r w:rsidRPr="00BD4A97">
                            <w:rPr>
                              <w:rFonts w:ascii="Calibri" w:eastAsia="Calibri" w:hAnsi="Calibri" w:cs="Calibri"/>
                              <w:noProof/>
                              <w:color w:val="000000"/>
                              <w:sz w:val="20"/>
                              <w:szCs w:val="20"/>
                            </w:rPr>
                            <w:t xml:space="preserve">BUSINESS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22F351" id="_x0000_t202" coordsize="21600,21600" o:spt="202" path="m,l,21600r21600,l21600,xe">
              <v:stroke joinstyle="miter"/>
              <v:path gradientshapeok="t" o:connecttype="rect"/>
            </v:shapetype>
            <v:shape id="Text Box 2" o:spid="_x0000_s1026" type="#_x0000_t202" alt="BUSINESS USE " style="position:absolute;margin-left:0;margin-top:0;width:57.7pt;height:33.3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" filled="f" stroked="f">
              <v:textbox style="mso-fit-shape-to-text:t" inset="0,0,0,15pt">
                <w:txbxContent>
                  <w:p w14:paraId="57A5E4D4" w14:textId="124875DB" w:rsidR="00BD4A97" w:rsidRPr="00BD4A97" w:rsidRDefault="00BD4A97" w:rsidP="00BD4A97">
                    <w:pPr>
                      <w:spacing w:after="0"/>
                      <w:rPr>
                        <w:rFonts w:ascii="Calibri" w:eastAsia="Calibri" w:hAnsi="Calibri" w:cs="Calibri"/>
                        <w:noProof/>
                        <w:color w:val="000000"/>
                        <w:sz w:val="20"/>
                        <w:szCs w:val="20"/>
                      </w:rPr>
                    </w:pPr>
                    <w:r w:rsidRPr="00BD4A97">
                      <w:rPr>
                        <w:rFonts w:ascii="Calibri" w:eastAsia="Calibri" w:hAnsi="Calibri" w:cs="Calibri"/>
                        <w:noProof/>
                        <w:color w:val="000000"/>
                        <w:sz w:val="20"/>
                        <w:szCs w:val="20"/>
                      </w:rPr>
                      <w:t xml:space="preserve">BUSINESS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4C28" w14:textId="46512744" w:rsidR="000F6DE6" w:rsidRDefault="00BD4A97" w:rsidP="001F3D74">
    <w:pPr>
      <w:jc w:val="center"/>
    </w:pPr>
    <w:r>
      <w:rPr>
        <w:noProof/>
      </w:rPr>
      <mc:AlternateContent>
        <mc:Choice Requires="wps">
          <w:drawing>
            <wp:anchor distT="0" distB="0" distL="0" distR="0" simplePos="0" relativeHeight="251658243" behindDoc="0" locked="0" layoutInCell="1" allowOverlap="1" wp14:anchorId="325C3518" wp14:editId="10025EB9">
              <wp:simplePos x="915035" y="9390380"/>
              <wp:positionH relativeFrom="page">
                <wp:align>center</wp:align>
              </wp:positionH>
              <wp:positionV relativeFrom="page">
                <wp:align>bottom</wp:align>
              </wp:positionV>
              <wp:extent cx="732790" cy="422910"/>
              <wp:effectExtent l="0" t="0" r="10160" b="0"/>
              <wp:wrapNone/>
              <wp:docPr id="311823452" name="Text Box 3" descr="BUSINESS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2790" cy="422910"/>
                      </a:xfrm>
                      <a:prstGeom prst="rect">
                        <a:avLst/>
                      </a:prstGeom>
                      <a:noFill/>
                      <a:ln>
                        <a:noFill/>
                      </a:ln>
                    </wps:spPr>
                    <wps:txbx>
                      <w:txbxContent>
                        <w:p w14:paraId="6D95FE19" w14:textId="2E41E5F7" w:rsidR="00BD4A97" w:rsidRPr="00BD4A97" w:rsidRDefault="00BD4A97" w:rsidP="00BD4A97">
                          <w:pPr>
                            <w:spacing w:after="0"/>
                            <w:rPr>
                              <w:rFonts w:ascii="Calibri" w:eastAsia="Calibri" w:hAnsi="Calibri" w:cs="Calibri"/>
                              <w:noProof/>
                              <w:color w:val="000000"/>
                              <w:sz w:val="20"/>
                              <w:szCs w:val="20"/>
                            </w:rPr>
                          </w:pPr>
                          <w:r w:rsidRPr="00BD4A97">
                            <w:rPr>
                              <w:rFonts w:ascii="Calibri" w:eastAsia="Calibri" w:hAnsi="Calibri" w:cs="Calibri"/>
                              <w:noProof/>
                              <w:color w:val="000000"/>
                              <w:sz w:val="20"/>
                              <w:szCs w:val="20"/>
                            </w:rPr>
                            <w:t xml:space="preserve">BUSINESS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C3518" id="_x0000_t202" coordsize="21600,21600" o:spt="202" path="m,l,21600r21600,l21600,xe">
              <v:stroke joinstyle="miter"/>
              <v:path gradientshapeok="t" o:connecttype="rect"/>
            </v:shapetype>
            <v:shape id="Text Box 3" o:spid="_x0000_s1027" type="#_x0000_t202" alt="BUSINESS USE " style="position:absolute;left:0;text-align:left;margin-left:0;margin-top:0;width:57.7pt;height:33.3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" filled="f" stroked="f">
              <v:textbox style="mso-fit-shape-to-text:t" inset="0,0,0,15pt">
                <w:txbxContent>
                  <w:p w14:paraId="6D95FE19" w14:textId="2E41E5F7" w:rsidR="00BD4A97" w:rsidRPr="00BD4A97" w:rsidRDefault="00BD4A97" w:rsidP="00BD4A97">
                    <w:pPr>
                      <w:spacing w:after="0"/>
                      <w:rPr>
                        <w:rFonts w:ascii="Calibri" w:eastAsia="Calibri" w:hAnsi="Calibri" w:cs="Calibri"/>
                        <w:noProof/>
                        <w:color w:val="000000"/>
                        <w:sz w:val="20"/>
                        <w:szCs w:val="20"/>
                      </w:rPr>
                    </w:pPr>
                    <w:r w:rsidRPr="00BD4A97">
                      <w:rPr>
                        <w:rFonts w:ascii="Calibri" w:eastAsia="Calibri" w:hAnsi="Calibri" w:cs="Calibri"/>
                        <w:noProof/>
                        <w:color w:val="000000"/>
                        <w:sz w:val="20"/>
                        <w:szCs w:val="20"/>
                      </w:rPr>
                      <w:t xml:space="preserve">BUSINESS USE </w:t>
                    </w:r>
                  </w:p>
                </w:txbxContent>
              </v:textbox>
              <w10:wrap anchorx="page" anchory="page"/>
            </v:shape>
          </w:pict>
        </mc:Fallback>
      </mc:AlternateContent>
    </w:r>
    <w:r w:rsidR="000F6DE6">
      <w:t xml:space="preserve">Registered Office: </w:t>
    </w:r>
    <w:r w:rsidR="000F6DE6" w:rsidRPr="00DA2555">
      <w:t>Co-operative Group Limited</w:t>
    </w:r>
    <w:r w:rsidR="000F6DE6">
      <w:t>,</w:t>
    </w:r>
    <w:r w:rsidR="000F6DE6" w:rsidRPr="00DA2555">
      <w:t xml:space="preserve"> </w:t>
    </w:r>
    <w:r w:rsidR="000F6DE6">
      <w:br/>
    </w:r>
    <w:r w:rsidR="000F6DE6" w:rsidRPr="00DA2555">
      <w:t>1 Angel Square, Manchester, M60 0AG</w:t>
    </w:r>
  </w:p>
  <w:p w14:paraId="3D9D7173" w14:textId="77777777" w:rsidR="000F6DE6" w:rsidRDefault="000F6DE6" w:rsidP="001F3D74">
    <w:pPr>
      <w:pStyle w:val="Header"/>
      <w:jc w:val="center"/>
    </w:pPr>
  </w:p>
  <w:p w14:paraId="5C16173A" w14:textId="77777777" w:rsidR="000F6DE6" w:rsidRDefault="000F6DE6" w:rsidP="001F3D74">
    <w:pPr>
      <w:jc w:val="center"/>
    </w:pPr>
    <w:r w:rsidRPr="00CE2917">
      <w:t>coop.</w:t>
    </w:r>
    <w:r>
      <w: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B232" w14:textId="1110FD37" w:rsidR="00AB049A" w:rsidRDefault="00BD4A97" w:rsidP="001F3D74">
    <w:pPr>
      <w:jc w:val="center"/>
    </w:pPr>
    <w:r>
      <w:rPr>
        <w:noProof/>
      </w:rPr>
      <mc:AlternateContent>
        <mc:Choice Requires="wps">
          <w:drawing>
            <wp:anchor distT="0" distB="0" distL="0" distR="0" simplePos="0" relativeHeight="251658241" behindDoc="0" locked="0" layoutInCell="1" allowOverlap="1" wp14:anchorId="53CEF0C9" wp14:editId="55462A3D">
              <wp:simplePos x="914400" y="9048584"/>
              <wp:positionH relativeFrom="page">
                <wp:align>center</wp:align>
              </wp:positionH>
              <wp:positionV relativeFrom="page">
                <wp:align>bottom</wp:align>
              </wp:positionV>
              <wp:extent cx="732790" cy="422910"/>
              <wp:effectExtent l="0" t="0" r="10160" b="0"/>
              <wp:wrapNone/>
              <wp:docPr id="776436005" name="Text Box 1" descr="BUSINESS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2790" cy="422910"/>
                      </a:xfrm>
                      <a:prstGeom prst="rect">
                        <a:avLst/>
                      </a:prstGeom>
                      <a:noFill/>
                      <a:ln>
                        <a:noFill/>
                      </a:ln>
                    </wps:spPr>
                    <wps:txbx>
                      <w:txbxContent>
                        <w:p w14:paraId="7527444F" w14:textId="7E746F53" w:rsidR="00BD4A97" w:rsidRPr="00BD4A97" w:rsidRDefault="00BD4A97" w:rsidP="00BD4A97">
                          <w:pPr>
                            <w:spacing w:after="0"/>
                            <w:rPr>
                              <w:rFonts w:ascii="Calibri" w:eastAsia="Calibri" w:hAnsi="Calibri" w:cs="Calibri"/>
                              <w:noProof/>
                              <w:color w:val="000000"/>
                              <w:sz w:val="20"/>
                              <w:szCs w:val="20"/>
                            </w:rPr>
                          </w:pPr>
                          <w:r w:rsidRPr="00BD4A97">
                            <w:rPr>
                              <w:rFonts w:ascii="Calibri" w:eastAsia="Calibri" w:hAnsi="Calibri" w:cs="Calibri"/>
                              <w:noProof/>
                              <w:color w:val="000000"/>
                              <w:sz w:val="20"/>
                              <w:szCs w:val="20"/>
                            </w:rPr>
                            <w:t xml:space="preserve">BUSINESS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EF0C9" id="_x0000_t202" coordsize="21600,21600" o:spt="202" path="m,l,21600r21600,l21600,xe">
              <v:stroke joinstyle="miter"/>
              <v:path gradientshapeok="t" o:connecttype="rect"/>
            </v:shapetype>
            <v:shape id="Text Box 1" o:spid="_x0000_s1028" type="#_x0000_t202" alt="BUSINESS USE " style="position:absolute;left:0;text-align:left;margin-left:0;margin-top:0;width:57.7pt;height:33.3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" filled="f" stroked="f">
              <v:textbox style="mso-fit-shape-to-text:t" inset="0,0,0,15pt">
                <w:txbxContent>
                  <w:p w14:paraId="7527444F" w14:textId="7E746F53" w:rsidR="00BD4A97" w:rsidRPr="00BD4A97" w:rsidRDefault="00BD4A97" w:rsidP="00BD4A97">
                    <w:pPr>
                      <w:spacing w:after="0"/>
                      <w:rPr>
                        <w:rFonts w:ascii="Calibri" w:eastAsia="Calibri" w:hAnsi="Calibri" w:cs="Calibri"/>
                        <w:noProof/>
                        <w:color w:val="000000"/>
                        <w:sz w:val="20"/>
                        <w:szCs w:val="20"/>
                      </w:rPr>
                    </w:pPr>
                    <w:r w:rsidRPr="00BD4A97">
                      <w:rPr>
                        <w:rFonts w:ascii="Calibri" w:eastAsia="Calibri" w:hAnsi="Calibri" w:cs="Calibri"/>
                        <w:noProof/>
                        <w:color w:val="000000"/>
                        <w:sz w:val="20"/>
                        <w:szCs w:val="20"/>
                      </w:rPr>
                      <w:t xml:space="preserve">BUSINESS USE </w:t>
                    </w:r>
                  </w:p>
                </w:txbxContent>
              </v:textbox>
              <w10:wrap anchorx="page" anchory="page"/>
            </v:shape>
          </w:pict>
        </mc:Fallback>
      </mc:AlternateContent>
    </w:r>
  </w:p>
  <w:p w14:paraId="48211A0E" w14:textId="77777777" w:rsidR="000F6DE6" w:rsidRDefault="000F6DE6" w:rsidP="001F3D74">
    <w:pPr>
      <w:jc w:val="center"/>
    </w:pPr>
    <w:r>
      <w:t xml:space="preserve">Registered Office: </w:t>
    </w:r>
    <w:r w:rsidRPr="00DA2555">
      <w:t>Co-operative Group Limited</w:t>
    </w:r>
    <w:r>
      <w:t xml:space="preserve"> </w:t>
    </w:r>
    <w:r>
      <w:br/>
    </w:r>
    <w:r w:rsidRPr="00DA2555">
      <w:t>1 Angel Square, Manchester, M60 0AG</w:t>
    </w:r>
  </w:p>
  <w:p w14:paraId="38F16886" w14:textId="77777777" w:rsidR="000F6DE6" w:rsidRDefault="000F6DE6" w:rsidP="001F3D74">
    <w:pPr>
      <w:pStyle w:val="Header"/>
      <w:jc w:val="center"/>
    </w:pPr>
  </w:p>
  <w:p w14:paraId="2043A390" w14:textId="77777777" w:rsidR="000F6DE6" w:rsidRPr="001F3D74" w:rsidRDefault="000F6DE6" w:rsidP="001F3D74">
    <w:pPr>
      <w:jc w:val="center"/>
    </w:pPr>
    <w:r w:rsidRPr="00CE2917">
      <w:t>coop.</w:t>
    </w:r>
    <w:r>
      <w:t>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B50C" w14:textId="77777777" w:rsidR="003A5710" w:rsidRDefault="003A5710" w:rsidP="00926C70">
      <w:r>
        <w:separator/>
      </w:r>
    </w:p>
  </w:footnote>
  <w:footnote w:type="continuationSeparator" w:id="0">
    <w:p w14:paraId="35E28E43" w14:textId="77777777" w:rsidR="003A5710" w:rsidRDefault="003A5710" w:rsidP="00926C70">
      <w:r>
        <w:continuationSeparator/>
      </w:r>
    </w:p>
  </w:footnote>
  <w:footnote w:type="continuationNotice" w:id="1">
    <w:p w14:paraId="5B05731E" w14:textId="77777777" w:rsidR="003A5710" w:rsidRDefault="003A57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58E7" w14:textId="77777777" w:rsidR="00B95589" w:rsidRDefault="00B95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FB3C" w14:textId="5497F08A" w:rsidR="005702C1" w:rsidRDefault="00570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818C" w14:textId="77777777" w:rsidR="00DD1C49" w:rsidRDefault="00DD1C49" w:rsidP="00540103">
    <w:pPr>
      <w:pStyle w:val="Heading2"/>
      <w:spacing w:line="240" w:lineRule="auto"/>
      <w:jc w:val="right"/>
      <w:rPr>
        <w:sz w:val="22"/>
        <w:szCs w:val="22"/>
      </w:rPr>
    </w:pPr>
  </w:p>
  <w:p w14:paraId="6891B9DD" w14:textId="77777777" w:rsidR="00540103" w:rsidRPr="00AB049A" w:rsidRDefault="00F10BBB" w:rsidP="00540103">
    <w:pPr>
      <w:pStyle w:val="Heading2"/>
      <w:spacing w:line="240" w:lineRule="auto"/>
      <w:jc w:val="right"/>
      <w:rPr>
        <w:sz w:val="22"/>
        <w:szCs w:val="22"/>
      </w:rPr>
    </w:pPr>
    <w:r w:rsidRPr="003215F4">
      <w:rPr>
        <w:noProof/>
        <w:sz w:val="20"/>
        <w:szCs w:val="20"/>
        <w:lang w:eastAsia="en-GB"/>
      </w:rPr>
      <w:drawing>
        <wp:anchor distT="0" distB="0" distL="114300" distR="114300" simplePos="0" relativeHeight="251658240" behindDoc="1" locked="0" layoutInCell="1" allowOverlap="1" wp14:anchorId="41D3557B" wp14:editId="638317D6">
          <wp:simplePos x="0" y="0"/>
          <wp:positionH relativeFrom="column">
            <wp:posOffset>4773295</wp:posOffset>
          </wp:positionH>
          <wp:positionV relativeFrom="paragraph">
            <wp:posOffset>69850</wp:posOffset>
          </wp:positionV>
          <wp:extent cx="977900" cy="103632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900" cy="1036320"/>
                  </a:xfrm>
                  <a:prstGeom prst="rect">
                    <a:avLst/>
                  </a:prstGeom>
                </pic:spPr>
              </pic:pic>
            </a:graphicData>
          </a:graphic>
          <wp14:sizeRelH relativeFrom="margin">
            <wp14:pctWidth>0</wp14:pctWidth>
          </wp14:sizeRelH>
          <wp14:sizeRelV relativeFrom="margin">
            <wp14:pctHeight>0</wp14:pctHeight>
          </wp14:sizeRelV>
        </wp:anchor>
      </w:drawing>
    </w:r>
    <w:r w:rsidR="2323DEC9" w:rsidRPr="003215F4">
      <w:rPr>
        <w:sz w:val="20"/>
        <w:szCs w:val="20"/>
      </w:rPr>
      <w:t xml:space="preserve"> </w:t>
    </w:r>
  </w:p>
  <w:p w14:paraId="3994439A" w14:textId="77777777" w:rsidR="00540103" w:rsidRDefault="00540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EFB"/>
    <w:multiLevelType w:val="hybridMultilevel"/>
    <w:tmpl w:val="5B50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1B08"/>
    <w:multiLevelType w:val="hybridMultilevel"/>
    <w:tmpl w:val="8DFC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B2479"/>
    <w:multiLevelType w:val="hybridMultilevel"/>
    <w:tmpl w:val="EAF6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9C2FF5"/>
    <w:multiLevelType w:val="hybridMultilevel"/>
    <w:tmpl w:val="2A9280CC"/>
    <w:lvl w:ilvl="0" w:tplc="D8EECE8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96167"/>
    <w:multiLevelType w:val="hybridMultilevel"/>
    <w:tmpl w:val="1842DD8E"/>
    <w:lvl w:ilvl="0" w:tplc="C1E85F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9C0B18"/>
    <w:multiLevelType w:val="hybridMultilevel"/>
    <w:tmpl w:val="B10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32674"/>
    <w:multiLevelType w:val="hybridMultilevel"/>
    <w:tmpl w:val="DBB2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44EA0"/>
    <w:multiLevelType w:val="hybridMultilevel"/>
    <w:tmpl w:val="24820494"/>
    <w:lvl w:ilvl="0" w:tplc="17C2D4DC">
      <w:start w:val="1"/>
      <w:numFmt w:val="bullet"/>
      <w:lvlText w:val=""/>
      <w:lvlJc w:val="left"/>
      <w:pPr>
        <w:tabs>
          <w:tab w:val="num" w:pos="720"/>
        </w:tabs>
        <w:ind w:left="720" w:hanging="360"/>
      </w:pPr>
      <w:rPr>
        <w:rFonts w:ascii="Wingdings" w:hAnsi="Wingdings" w:hint="default"/>
      </w:rPr>
    </w:lvl>
    <w:lvl w:ilvl="1" w:tplc="AA0ADB6A" w:tentative="1">
      <w:start w:val="1"/>
      <w:numFmt w:val="bullet"/>
      <w:lvlText w:val=""/>
      <w:lvlJc w:val="left"/>
      <w:pPr>
        <w:tabs>
          <w:tab w:val="num" w:pos="1440"/>
        </w:tabs>
        <w:ind w:left="1440" w:hanging="360"/>
      </w:pPr>
      <w:rPr>
        <w:rFonts w:ascii="Wingdings" w:hAnsi="Wingdings" w:hint="default"/>
      </w:rPr>
    </w:lvl>
    <w:lvl w:ilvl="2" w:tplc="EC563C56" w:tentative="1">
      <w:start w:val="1"/>
      <w:numFmt w:val="bullet"/>
      <w:lvlText w:val=""/>
      <w:lvlJc w:val="left"/>
      <w:pPr>
        <w:tabs>
          <w:tab w:val="num" w:pos="2160"/>
        </w:tabs>
        <w:ind w:left="2160" w:hanging="360"/>
      </w:pPr>
      <w:rPr>
        <w:rFonts w:ascii="Wingdings" w:hAnsi="Wingdings" w:hint="default"/>
      </w:rPr>
    </w:lvl>
    <w:lvl w:ilvl="3" w:tplc="129EAABE" w:tentative="1">
      <w:start w:val="1"/>
      <w:numFmt w:val="bullet"/>
      <w:lvlText w:val=""/>
      <w:lvlJc w:val="left"/>
      <w:pPr>
        <w:tabs>
          <w:tab w:val="num" w:pos="2880"/>
        </w:tabs>
        <w:ind w:left="2880" w:hanging="360"/>
      </w:pPr>
      <w:rPr>
        <w:rFonts w:ascii="Wingdings" w:hAnsi="Wingdings" w:hint="default"/>
      </w:rPr>
    </w:lvl>
    <w:lvl w:ilvl="4" w:tplc="EB44588E" w:tentative="1">
      <w:start w:val="1"/>
      <w:numFmt w:val="bullet"/>
      <w:lvlText w:val=""/>
      <w:lvlJc w:val="left"/>
      <w:pPr>
        <w:tabs>
          <w:tab w:val="num" w:pos="3600"/>
        </w:tabs>
        <w:ind w:left="3600" w:hanging="360"/>
      </w:pPr>
      <w:rPr>
        <w:rFonts w:ascii="Wingdings" w:hAnsi="Wingdings" w:hint="default"/>
      </w:rPr>
    </w:lvl>
    <w:lvl w:ilvl="5" w:tplc="909AD65E" w:tentative="1">
      <w:start w:val="1"/>
      <w:numFmt w:val="bullet"/>
      <w:lvlText w:val=""/>
      <w:lvlJc w:val="left"/>
      <w:pPr>
        <w:tabs>
          <w:tab w:val="num" w:pos="4320"/>
        </w:tabs>
        <w:ind w:left="4320" w:hanging="360"/>
      </w:pPr>
      <w:rPr>
        <w:rFonts w:ascii="Wingdings" w:hAnsi="Wingdings" w:hint="default"/>
      </w:rPr>
    </w:lvl>
    <w:lvl w:ilvl="6" w:tplc="66762CC8" w:tentative="1">
      <w:start w:val="1"/>
      <w:numFmt w:val="bullet"/>
      <w:lvlText w:val=""/>
      <w:lvlJc w:val="left"/>
      <w:pPr>
        <w:tabs>
          <w:tab w:val="num" w:pos="5040"/>
        </w:tabs>
        <w:ind w:left="5040" w:hanging="360"/>
      </w:pPr>
      <w:rPr>
        <w:rFonts w:ascii="Wingdings" w:hAnsi="Wingdings" w:hint="default"/>
      </w:rPr>
    </w:lvl>
    <w:lvl w:ilvl="7" w:tplc="823463AE" w:tentative="1">
      <w:start w:val="1"/>
      <w:numFmt w:val="bullet"/>
      <w:lvlText w:val=""/>
      <w:lvlJc w:val="left"/>
      <w:pPr>
        <w:tabs>
          <w:tab w:val="num" w:pos="5760"/>
        </w:tabs>
        <w:ind w:left="5760" w:hanging="360"/>
      </w:pPr>
      <w:rPr>
        <w:rFonts w:ascii="Wingdings" w:hAnsi="Wingdings" w:hint="default"/>
      </w:rPr>
    </w:lvl>
    <w:lvl w:ilvl="8" w:tplc="6734A5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9A6EBE"/>
    <w:multiLevelType w:val="hybridMultilevel"/>
    <w:tmpl w:val="7BC6C608"/>
    <w:lvl w:ilvl="0" w:tplc="D8EECE8A">
      <w:start w:val="1"/>
      <w:numFmt w:val="bullet"/>
      <w:lvlText w:val="•"/>
      <w:lvlJc w:val="left"/>
      <w:pPr>
        <w:tabs>
          <w:tab w:val="num" w:pos="720"/>
        </w:tabs>
        <w:ind w:left="720" w:hanging="360"/>
      </w:pPr>
      <w:rPr>
        <w:rFonts w:ascii="Arial" w:hAnsi="Arial" w:hint="default"/>
      </w:rPr>
    </w:lvl>
    <w:lvl w:ilvl="1" w:tplc="1C903B24">
      <w:start w:val="1"/>
      <w:numFmt w:val="bullet"/>
      <w:lvlText w:val="•"/>
      <w:lvlJc w:val="left"/>
      <w:pPr>
        <w:tabs>
          <w:tab w:val="num" w:pos="1440"/>
        </w:tabs>
        <w:ind w:left="1440" w:hanging="360"/>
      </w:pPr>
      <w:rPr>
        <w:rFonts w:ascii="Arial" w:hAnsi="Arial" w:hint="default"/>
      </w:rPr>
    </w:lvl>
    <w:lvl w:ilvl="2" w:tplc="5244936A">
      <w:start w:val="35"/>
      <w:numFmt w:val="bullet"/>
      <w:lvlText w:val="•"/>
      <w:lvlJc w:val="left"/>
      <w:pPr>
        <w:tabs>
          <w:tab w:val="num" w:pos="2160"/>
        </w:tabs>
        <w:ind w:left="2160" w:hanging="360"/>
      </w:pPr>
      <w:rPr>
        <w:rFonts w:ascii="Arial" w:hAnsi="Arial" w:hint="default"/>
      </w:rPr>
    </w:lvl>
    <w:lvl w:ilvl="3" w:tplc="B06005DC" w:tentative="1">
      <w:start w:val="1"/>
      <w:numFmt w:val="bullet"/>
      <w:lvlText w:val="•"/>
      <w:lvlJc w:val="left"/>
      <w:pPr>
        <w:tabs>
          <w:tab w:val="num" w:pos="2880"/>
        </w:tabs>
        <w:ind w:left="2880" w:hanging="360"/>
      </w:pPr>
      <w:rPr>
        <w:rFonts w:ascii="Arial" w:hAnsi="Arial" w:hint="default"/>
      </w:rPr>
    </w:lvl>
    <w:lvl w:ilvl="4" w:tplc="435C7664" w:tentative="1">
      <w:start w:val="1"/>
      <w:numFmt w:val="bullet"/>
      <w:lvlText w:val="•"/>
      <w:lvlJc w:val="left"/>
      <w:pPr>
        <w:tabs>
          <w:tab w:val="num" w:pos="3600"/>
        </w:tabs>
        <w:ind w:left="3600" w:hanging="360"/>
      </w:pPr>
      <w:rPr>
        <w:rFonts w:ascii="Arial" w:hAnsi="Arial" w:hint="default"/>
      </w:rPr>
    </w:lvl>
    <w:lvl w:ilvl="5" w:tplc="65F6F018" w:tentative="1">
      <w:start w:val="1"/>
      <w:numFmt w:val="bullet"/>
      <w:lvlText w:val="•"/>
      <w:lvlJc w:val="left"/>
      <w:pPr>
        <w:tabs>
          <w:tab w:val="num" w:pos="4320"/>
        </w:tabs>
        <w:ind w:left="4320" w:hanging="360"/>
      </w:pPr>
      <w:rPr>
        <w:rFonts w:ascii="Arial" w:hAnsi="Arial" w:hint="default"/>
      </w:rPr>
    </w:lvl>
    <w:lvl w:ilvl="6" w:tplc="634CAEFC" w:tentative="1">
      <w:start w:val="1"/>
      <w:numFmt w:val="bullet"/>
      <w:lvlText w:val="•"/>
      <w:lvlJc w:val="left"/>
      <w:pPr>
        <w:tabs>
          <w:tab w:val="num" w:pos="5040"/>
        </w:tabs>
        <w:ind w:left="5040" w:hanging="360"/>
      </w:pPr>
      <w:rPr>
        <w:rFonts w:ascii="Arial" w:hAnsi="Arial" w:hint="default"/>
      </w:rPr>
    </w:lvl>
    <w:lvl w:ilvl="7" w:tplc="A524EB24" w:tentative="1">
      <w:start w:val="1"/>
      <w:numFmt w:val="bullet"/>
      <w:lvlText w:val="•"/>
      <w:lvlJc w:val="left"/>
      <w:pPr>
        <w:tabs>
          <w:tab w:val="num" w:pos="5760"/>
        </w:tabs>
        <w:ind w:left="5760" w:hanging="360"/>
      </w:pPr>
      <w:rPr>
        <w:rFonts w:ascii="Arial" w:hAnsi="Arial" w:hint="default"/>
      </w:rPr>
    </w:lvl>
    <w:lvl w:ilvl="8" w:tplc="625CE9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BC235E"/>
    <w:multiLevelType w:val="hybridMultilevel"/>
    <w:tmpl w:val="0B645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9032767">
    <w:abstractNumId w:val="0"/>
  </w:num>
  <w:num w:numId="2" w16cid:durableId="775953001">
    <w:abstractNumId w:val="1"/>
  </w:num>
  <w:num w:numId="3" w16cid:durableId="233704886">
    <w:abstractNumId w:val="9"/>
  </w:num>
  <w:num w:numId="4" w16cid:durableId="611934819">
    <w:abstractNumId w:val="5"/>
  </w:num>
  <w:num w:numId="5" w16cid:durableId="1573663984">
    <w:abstractNumId w:val="2"/>
  </w:num>
  <w:num w:numId="6" w16cid:durableId="1316686064">
    <w:abstractNumId w:val="6"/>
  </w:num>
  <w:num w:numId="7" w16cid:durableId="1315766952">
    <w:abstractNumId w:val="8"/>
  </w:num>
  <w:num w:numId="8" w16cid:durableId="501744756">
    <w:abstractNumId w:val="7"/>
  </w:num>
  <w:num w:numId="9" w16cid:durableId="1578052212">
    <w:abstractNumId w:val="4"/>
  </w:num>
  <w:num w:numId="10" w16cid:durableId="655380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AB"/>
    <w:rsid w:val="00002A8F"/>
    <w:rsid w:val="000147F4"/>
    <w:rsid w:val="00027FED"/>
    <w:rsid w:val="00051A37"/>
    <w:rsid w:val="00067880"/>
    <w:rsid w:val="000709C7"/>
    <w:rsid w:val="00077D9D"/>
    <w:rsid w:val="000859E0"/>
    <w:rsid w:val="00085FC1"/>
    <w:rsid w:val="000B0809"/>
    <w:rsid w:val="000B5428"/>
    <w:rsid w:val="000B5703"/>
    <w:rsid w:val="000C3180"/>
    <w:rsid w:val="000C3955"/>
    <w:rsid w:val="000C7C8B"/>
    <w:rsid w:val="000F059C"/>
    <w:rsid w:val="000F3D75"/>
    <w:rsid w:val="000F4C99"/>
    <w:rsid w:val="000F5DBF"/>
    <w:rsid w:val="000F6282"/>
    <w:rsid w:val="000F6DE6"/>
    <w:rsid w:val="000F7FA0"/>
    <w:rsid w:val="00112333"/>
    <w:rsid w:val="00121B89"/>
    <w:rsid w:val="001236D8"/>
    <w:rsid w:val="001266BC"/>
    <w:rsid w:val="00131FEF"/>
    <w:rsid w:val="001432A7"/>
    <w:rsid w:val="00147CB9"/>
    <w:rsid w:val="00151C67"/>
    <w:rsid w:val="00160F4D"/>
    <w:rsid w:val="0016366E"/>
    <w:rsid w:val="0017122B"/>
    <w:rsid w:val="00175062"/>
    <w:rsid w:val="00175C1D"/>
    <w:rsid w:val="00186C68"/>
    <w:rsid w:val="001931A1"/>
    <w:rsid w:val="001A589F"/>
    <w:rsid w:val="001A6914"/>
    <w:rsid w:val="001B457E"/>
    <w:rsid w:val="001C1ED6"/>
    <w:rsid w:val="001C357A"/>
    <w:rsid w:val="001D6706"/>
    <w:rsid w:val="001D6D25"/>
    <w:rsid w:val="001E509D"/>
    <w:rsid w:val="001E6D20"/>
    <w:rsid w:val="001F0C92"/>
    <w:rsid w:val="001F3D74"/>
    <w:rsid w:val="001F440F"/>
    <w:rsid w:val="002027F0"/>
    <w:rsid w:val="002068F7"/>
    <w:rsid w:val="002159B3"/>
    <w:rsid w:val="00231A3C"/>
    <w:rsid w:val="00231AE0"/>
    <w:rsid w:val="0023522C"/>
    <w:rsid w:val="0023555C"/>
    <w:rsid w:val="002543BB"/>
    <w:rsid w:val="002546EA"/>
    <w:rsid w:val="002560A2"/>
    <w:rsid w:val="00256C2F"/>
    <w:rsid w:val="00262079"/>
    <w:rsid w:val="002948FF"/>
    <w:rsid w:val="0029507D"/>
    <w:rsid w:val="002A7255"/>
    <w:rsid w:val="002C2E88"/>
    <w:rsid w:val="002C42BD"/>
    <w:rsid w:val="002D1437"/>
    <w:rsid w:val="0030723E"/>
    <w:rsid w:val="00314A5A"/>
    <w:rsid w:val="003150C0"/>
    <w:rsid w:val="003215F4"/>
    <w:rsid w:val="00333183"/>
    <w:rsid w:val="00341E78"/>
    <w:rsid w:val="00341F88"/>
    <w:rsid w:val="003453D6"/>
    <w:rsid w:val="0034619A"/>
    <w:rsid w:val="00351046"/>
    <w:rsid w:val="003517C8"/>
    <w:rsid w:val="0037578D"/>
    <w:rsid w:val="003763E6"/>
    <w:rsid w:val="00377C1C"/>
    <w:rsid w:val="00377FBE"/>
    <w:rsid w:val="00397BD1"/>
    <w:rsid w:val="003A4DAC"/>
    <w:rsid w:val="003A5710"/>
    <w:rsid w:val="003A5F3D"/>
    <w:rsid w:val="003A7C24"/>
    <w:rsid w:val="003B6668"/>
    <w:rsid w:val="003C208E"/>
    <w:rsid w:val="003C378B"/>
    <w:rsid w:val="003D50B0"/>
    <w:rsid w:val="003D7745"/>
    <w:rsid w:val="003E0002"/>
    <w:rsid w:val="003F32E4"/>
    <w:rsid w:val="003F46AB"/>
    <w:rsid w:val="003F745D"/>
    <w:rsid w:val="00401765"/>
    <w:rsid w:val="004054EC"/>
    <w:rsid w:val="0040556F"/>
    <w:rsid w:val="00410713"/>
    <w:rsid w:val="00416A7D"/>
    <w:rsid w:val="004232F9"/>
    <w:rsid w:val="004243A6"/>
    <w:rsid w:val="0042540F"/>
    <w:rsid w:val="004272C1"/>
    <w:rsid w:val="00434C58"/>
    <w:rsid w:val="00437FB3"/>
    <w:rsid w:val="00451D0D"/>
    <w:rsid w:val="00454DA8"/>
    <w:rsid w:val="00454F0C"/>
    <w:rsid w:val="00455E4C"/>
    <w:rsid w:val="00464C8F"/>
    <w:rsid w:val="00470C53"/>
    <w:rsid w:val="004719F0"/>
    <w:rsid w:val="00482079"/>
    <w:rsid w:val="00486DA9"/>
    <w:rsid w:val="004908C9"/>
    <w:rsid w:val="00491043"/>
    <w:rsid w:val="00491FA6"/>
    <w:rsid w:val="00492CAD"/>
    <w:rsid w:val="004968F2"/>
    <w:rsid w:val="004A2C68"/>
    <w:rsid w:val="004B2F91"/>
    <w:rsid w:val="004B365D"/>
    <w:rsid w:val="004B7288"/>
    <w:rsid w:val="004D0739"/>
    <w:rsid w:val="004D1179"/>
    <w:rsid w:val="004D19DF"/>
    <w:rsid w:val="004D596D"/>
    <w:rsid w:val="004D70E9"/>
    <w:rsid w:val="004D7F65"/>
    <w:rsid w:val="004E14DE"/>
    <w:rsid w:val="004F1106"/>
    <w:rsid w:val="004F3D4D"/>
    <w:rsid w:val="00500CE9"/>
    <w:rsid w:val="00512093"/>
    <w:rsid w:val="00513BE6"/>
    <w:rsid w:val="005155E4"/>
    <w:rsid w:val="0051739C"/>
    <w:rsid w:val="005178AD"/>
    <w:rsid w:val="005209B0"/>
    <w:rsid w:val="0052311D"/>
    <w:rsid w:val="005256A2"/>
    <w:rsid w:val="00540103"/>
    <w:rsid w:val="00544222"/>
    <w:rsid w:val="00546585"/>
    <w:rsid w:val="00547992"/>
    <w:rsid w:val="00551762"/>
    <w:rsid w:val="005702C1"/>
    <w:rsid w:val="00576390"/>
    <w:rsid w:val="005841FA"/>
    <w:rsid w:val="00585EFD"/>
    <w:rsid w:val="00596B3C"/>
    <w:rsid w:val="00597928"/>
    <w:rsid w:val="005A0DB9"/>
    <w:rsid w:val="005A5706"/>
    <w:rsid w:val="005B1380"/>
    <w:rsid w:val="005B185D"/>
    <w:rsid w:val="005B406C"/>
    <w:rsid w:val="005C19DA"/>
    <w:rsid w:val="005C216B"/>
    <w:rsid w:val="005E4BB0"/>
    <w:rsid w:val="005E5920"/>
    <w:rsid w:val="00601113"/>
    <w:rsid w:val="006014C2"/>
    <w:rsid w:val="00615F5C"/>
    <w:rsid w:val="00623D7F"/>
    <w:rsid w:val="00623F72"/>
    <w:rsid w:val="00624273"/>
    <w:rsid w:val="006251D6"/>
    <w:rsid w:val="00625274"/>
    <w:rsid w:val="006252B2"/>
    <w:rsid w:val="00626872"/>
    <w:rsid w:val="00635856"/>
    <w:rsid w:val="006502A8"/>
    <w:rsid w:val="00652534"/>
    <w:rsid w:val="006552CF"/>
    <w:rsid w:val="006569C4"/>
    <w:rsid w:val="00656EE2"/>
    <w:rsid w:val="006575AB"/>
    <w:rsid w:val="00662645"/>
    <w:rsid w:val="006656F3"/>
    <w:rsid w:val="00670047"/>
    <w:rsid w:val="006938FE"/>
    <w:rsid w:val="00694174"/>
    <w:rsid w:val="00694CD4"/>
    <w:rsid w:val="006A1A66"/>
    <w:rsid w:val="006B1A3B"/>
    <w:rsid w:val="006B1F21"/>
    <w:rsid w:val="006B275D"/>
    <w:rsid w:val="006B2B14"/>
    <w:rsid w:val="006B6BA3"/>
    <w:rsid w:val="006B740C"/>
    <w:rsid w:val="006D210B"/>
    <w:rsid w:val="006D301E"/>
    <w:rsid w:val="006D3652"/>
    <w:rsid w:val="006D7116"/>
    <w:rsid w:val="006D740F"/>
    <w:rsid w:val="006E1E7C"/>
    <w:rsid w:val="006E4149"/>
    <w:rsid w:val="006F3AAF"/>
    <w:rsid w:val="006F781C"/>
    <w:rsid w:val="007065AB"/>
    <w:rsid w:val="00707416"/>
    <w:rsid w:val="00712824"/>
    <w:rsid w:val="00722688"/>
    <w:rsid w:val="007348B3"/>
    <w:rsid w:val="00743D4D"/>
    <w:rsid w:val="0075167E"/>
    <w:rsid w:val="00752027"/>
    <w:rsid w:val="0076263B"/>
    <w:rsid w:val="007936BB"/>
    <w:rsid w:val="00795697"/>
    <w:rsid w:val="007E056B"/>
    <w:rsid w:val="00800F70"/>
    <w:rsid w:val="00804BEC"/>
    <w:rsid w:val="00807731"/>
    <w:rsid w:val="00810429"/>
    <w:rsid w:val="00812188"/>
    <w:rsid w:val="008131C8"/>
    <w:rsid w:val="00816FEC"/>
    <w:rsid w:val="008252C4"/>
    <w:rsid w:val="00844662"/>
    <w:rsid w:val="008448DA"/>
    <w:rsid w:val="0085494C"/>
    <w:rsid w:val="00856883"/>
    <w:rsid w:val="00865720"/>
    <w:rsid w:val="00870CD7"/>
    <w:rsid w:val="00876E55"/>
    <w:rsid w:val="00895A7D"/>
    <w:rsid w:val="008978AD"/>
    <w:rsid w:val="008A3A5E"/>
    <w:rsid w:val="008B105E"/>
    <w:rsid w:val="008B277B"/>
    <w:rsid w:val="008B417C"/>
    <w:rsid w:val="008B4D52"/>
    <w:rsid w:val="008C4743"/>
    <w:rsid w:val="008D2977"/>
    <w:rsid w:val="008E0B37"/>
    <w:rsid w:val="008F0007"/>
    <w:rsid w:val="008F0310"/>
    <w:rsid w:val="008F2B29"/>
    <w:rsid w:val="008F34F1"/>
    <w:rsid w:val="00903CEF"/>
    <w:rsid w:val="00906D12"/>
    <w:rsid w:val="009076AC"/>
    <w:rsid w:val="009110DB"/>
    <w:rsid w:val="009113E5"/>
    <w:rsid w:val="00926C70"/>
    <w:rsid w:val="00927A19"/>
    <w:rsid w:val="009301BA"/>
    <w:rsid w:val="00933237"/>
    <w:rsid w:val="0094447A"/>
    <w:rsid w:val="00954E7E"/>
    <w:rsid w:val="00960EDB"/>
    <w:rsid w:val="00962244"/>
    <w:rsid w:val="00970F6F"/>
    <w:rsid w:val="009752CC"/>
    <w:rsid w:val="00982560"/>
    <w:rsid w:val="0098491F"/>
    <w:rsid w:val="00990A64"/>
    <w:rsid w:val="00997BA7"/>
    <w:rsid w:val="009B2A4E"/>
    <w:rsid w:val="009C05BF"/>
    <w:rsid w:val="009C35D3"/>
    <w:rsid w:val="009D0F67"/>
    <w:rsid w:val="009D3584"/>
    <w:rsid w:val="009E267E"/>
    <w:rsid w:val="009F2D9D"/>
    <w:rsid w:val="009F6749"/>
    <w:rsid w:val="00A02BD4"/>
    <w:rsid w:val="00A155BF"/>
    <w:rsid w:val="00A22B52"/>
    <w:rsid w:val="00A311D4"/>
    <w:rsid w:val="00A47D0D"/>
    <w:rsid w:val="00A530CC"/>
    <w:rsid w:val="00A60318"/>
    <w:rsid w:val="00A612FA"/>
    <w:rsid w:val="00A61CAA"/>
    <w:rsid w:val="00A808C2"/>
    <w:rsid w:val="00A826F4"/>
    <w:rsid w:val="00A84138"/>
    <w:rsid w:val="00A873DC"/>
    <w:rsid w:val="00A914B5"/>
    <w:rsid w:val="00A93180"/>
    <w:rsid w:val="00AB049A"/>
    <w:rsid w:val="00AC025C"/>
    <w:rsid w:val="00AC1258"/>
    <w:rsid w:val="00AD30FB"/>
    <w:rsid w:val="00AD7948"/>
    <w:rsid w:val="00AE6962"/>
    <w:rsid w:val="00AE7CBD"/>
    <w:rsid w:val="00AF2A47"/>
    <w:rsid w:val="00AF2E1D"/>
    <w:rsid w:val="00AF370D"/>
    <w:rsid w:val="00AF6C25"/>
    <w:rsid w:val="00B05780"/>
    <w:rsid w:val="00B117F4"/>
    <w:rsid w:val="00B1260D"/>
    <w:rsid w:val="00B15DC4"/>
    <w:rsid w:val="00B179D5"/>
    <w:rsid w:val="00B24455"/>
    <w:rsid w:val="00B255F6"/>
    <w:rsid w:val="00B2789B"/>
    <w:rsid w:val="00B3035F"/>
    <w:rsid w:val="00B303C7"/>
    <w:rsid w:val="00B31A13"/>
    <w:rsid w:val="00B36E04"/>
    <w:rsid w:val="00B51F02"/>
    <w:rsid w:val="00B55D38"/>
    <w:rsid w:val="00B703BD"/>
    <w:rsid w:val="00B7084F"/>
    <w:rsid w:val="00B76DA4"/>
    <w:rsid w:val="00B82C90"/>
    <w:rsid w:val="00B95589"/>
    <w:rsid w:val="00BA08F2"/>
    <w:rsid w:val="00BB4E4E"/>
    <w:rsid w:val="00BB60C2"/>
    <w:rsid w:val="00BC16E3"/>
    <w:rsid w:val="00BC2F5D"/>
    <w:rsid w:val="00BD4A97"/>
    <w:rsid w:val="00BD7566"/>
    <w:rsid w:val="00BD7D3D"/>
    <w:rsid w:val="00BE657B"/>
    <w:rsid w:val="00BF65D6"/>
    <w:rsid w:val="00C02A67"/>
    <w:rsid w:val="00C04D45"/>
    <w:rsid w:val="00C07C50"/>
    <w:rsid w:val="00C120E9"/>
    <w:rsid w:val="00C17079"/>
    <w:rsid w:val="00C22B39"/>
    <w:rsid w:val="00C4049D"/>
    <w:rsid w:val="00C52614"/>
    <w:rsid w:val="00C56ADA"/>
    <w:rsid w:val="00C60930"/>
    <w:rsid w:val="00CA410C"/>
    <w:rsid w:val="00CA6DA6"/>
    <w:rsid w:val="00CA7056"/>
    <w:rsid w:val="00CB19B8"/>
    <w:rsid w:val="00CB629F"/>
    <w:rsid w:val="00CB6E63"/>
    <w:rsid w:val="00CC0DFC"/>
    <w:rsid w:val="00CC33DC"/>
    <w:rsid w:val="00CC3760"/>
    <w:rsid w:val="00CC6F07"/>
    <w:rsid w:val="00CC748D"/>
    <w:rsid w:val="00CD1A75"/>
    <w:rsid w:val="00CD1A8C"/>
    <w:rsid w:val="00CD579E"/>
    <w:rsid w:val="00CD68E9"/>
    <w:rsid w:val="00CE2917"/>
    <w:rsid w:val="00CE7A70"/>
    <w:rsid w:val="00CE7FB8"/>
    <w:rsid w:val="00CF02CE"/>
    <w:rsid w:val="00CF2AB8"/>
    <w:rsid w:val="00D00963"/>
    <w:rsid w:val="00D01FDD"/>
    <w:rsid w:val="00D12037"/>
    <w:rsid w:val="00D15F61"/>
    <w:rsid w:val="00D20DF5"/>
    <w:rsid w:val="00D43249"/>
    <w:rsid w:val="00D441DA"/>
    <w:rsid w:val="00D67EA9"/>
    <w:rsid w:val="00D72A88"/>
    <w:rsid w:val="00D74803"/>
    <w:rsid w:val="00D74E27"/>
    <w:rsid w:val="00D74FB8"/>
    <w:rsid w:val="00DA07C6"/>
    <w:rsid w:val="00DA2546"/>
    <w:rsid w:val="00DA2555"/>
    <w:rsid w:val="00DC0C38"/>
    <w:rsid w:val="00DC2D8B"/>
    <w:rsid w:val="00DC300C"/>
    <w:rsid w:val="00DD071E"/>
    <w:rsid w:val="00DD1C49"/>
    <w:rsid w:val="00DE196A"/>
    <w:rsid w:val="00DE7F74"/>
    <w:rsid w:val="00DF2596"/>
    <w:rsid w:val="00DF2F8E"/>
    <w:rsid w:val="00E0194D"/>
    <w:rsid w:val="00E11453"/>
    <w:rsid w:val="00E13A95"/>
    <w:rsid w:val="00E17DCF"/>
    <w:rsid w:val="00E23229"/>
    <w:rsid w:val="00E25CDF"/>
    <w:rsid w:val="00E26675"/>
    <w:rsid w:val="00E36AAE"/>
    <w:rsid w:val="00E42DB1"/>
    <w:rsid w:val="00E45150"/>
    <w:rsid w:val="00E47C31"/>
    <w:rsid w:val="00E52973"/>
    <w:rsid w:val="00E5545F"/>
    <w:rsid w:val="00E66A34"/>
    <w:rsid w:val="00E73F77"/>
    <w:rsid w:val="00E8103F"/>
    <w:rsid w:val="00E854A8"/>
    <w:rsid w:val="00E910A5"/>
    <w:rsid w:val="00E92845"/>
    <w:rsid w:val="00EA0043"/>
    <w:rsid w:val="00EB6ACB"/>
    <w:rsid w:val="00EC3F9A"/>
    <w:rsid w:val="00ED58D4"/>
    <w:rsid w:val="00EE4459"/>
    <w:rsid w:val="00EE4F04"/>
    <w:rsid w:val="00EF26C8"/>
    <w:rsid w:val="00F00887"/>
    <w:rsid w:val="00F01B0D"/>
    <w:rsid w:val="00F02A17"/>
    <w:rsid w:val="00F073E8"/>
    <w:rsid w:val="00F10BBB"/>
    <w:rsid w:val="00F11869"/>
    <w:rsid w:val="00F11DFE"/>
    <w:rsid w:val="00F20BB4"/>
    <w:rsid w:val="00F219A0"/>
    <w:rsid w:val="00F261F7"/>
    <w:rsid w:val="00F27BFF"/>
    <w:rsid w:val="00F43D18"/>
    <w:rsid w:val="00F45362"/>
    <w:rsid w:val="00F4569E"/>
    <w:rsid w:val="00F61DA5"/>
    <w:rsid w:val="00F7426E"/>
    <w:rsid w:val="00F808CD"/>
    <w:rsid w:val="00F90178"/>
    <w:rsid w:val="00F90582"/>
    <w:rsid w:val="00F9143D"/>
    <w:rsid w:val="00FA2AE4"/>
    <w:rsid w:val="00FA7D25"/>
    <w:rsid w:val="00FB4A4F"/>
    <w:rsid w:val="00FC14C1"/>
    <w:rsid w:val="00FC15F1"/>
    <w:rsid w:val="00FC3461"/>
    <w:rsid w:val="00FD3440"/>
    <w:rsid w:val="00FE2206"/>
    <w:rsid w:val="00FE417C"/>
    <w:rsid w:val="14764686"/>
    <w:rsid w:val="192CAE53"/>
    <w:rsid w:val="2323DEC9"/>
    <w:rsid w:val="254B8140"/>
    <w:rsid w:val="2D6EAFEC"/>
    <w:rsid w:val="3C2ECA26"/>
    <w:rsid w:val="3F12FBA9"/>
    <w:rsid w:val="5FE0F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A9E3F"/>
  <w15:docId w15:val="{95F7C00F-ADA0-45B6-B3E6-D3B0357C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B3"/>
    <w:pPr>
      <w:spacing w:line="360" w:lineRule="auto"/>
    </w:pPr>
    <w:rPr>
      <w:rFonts w:ascii="Arial" w:hAnsi="Arial"/>
      <w:color w:val="282828" w:themeColor="text1"/>
    </w:rPr>
  </w:style>
  <w:style w:type="paragraph" w:styleId="Heading1">
    <w:name w:val="heading 1"/>
    <w:basedOn w:val="Normal"/>
    <w:next w:val="Normal"/>
    <w:link w:val="Heading1Char"/>
    <w:uiPriority w:val="9"/>
    <w:qFormat/>
    <w:rsid w:val="00926C70"/>
    <w:pPr>
      <w:keepNext/>
      <w:keepLines/>
      <w:spacing w:before="240" w:after="0"/>
      <w:outlineLvl w:val="0"/>
    </w:pPr>
    <w:rPr>
      <w:rFonts w:asciiTheme="majorHAnsi" w:eastAsiaTheme="majorEastAsia" w:hAnsiTheme="majorHAnsi" w:cstheme="majorBidi"/>
      <w:sz w:val="48"/>
      <w:szCs w:val="32"/>
    </w:rPr>
  </w:style>
  <w:style w:type="paragraph" w:styleId="Heading2">
    <w:name w:val="heading 2"/>
    <w:basedOn w:val="Normal"/>
    <w:next w:val="Normal"/>
    <w:link w:val="Heading2Char"/>
    <w:uiPriority w:val="9"/>
    <w:unhideWhenUsed/>
    <w:qFormat/>
    <w:rsid w:val="00926C70"/>
    <w:pPr>
      <w:keepNext/>
      <w:keepLines/>
      <w:spacing w:before="40" w:after="0"/>
      <w:outlineLvl w:val="1"/>
    </w:pPr>
    <w:rPr>
      <w:rFonts w:eastAsiaTheme="majorEastAsia" w:cstheme="majorBidi"/>
      <w:sz w:val="36"/>
      <w:szCs w:val="26"/>
    </w:rPr>
  </w:style>
  <w:style w:type="paragraph" w:styleId="Heading3">
    <w:name w:val="heading 3"/>
    <w:basedOn w:val="Normal"/>
    <w:next w:val="Normal"/>
    <w:link w:val="Heading3Char"/>
    <w:uiPriority w:val="9"/>
    <w:unhideWhenUsed/>
    <w:qFormat/>
    <w:rsid w:val="00926C70"/>
    <w:pPr>
      <w:keepNext/>
      <w:keepLines/>
      <w:spacing w:before="40" w:after="0"/>
      <w:outlineLvl w:val="2"/>
    </w:pPr>
    <w:rPr>
      <w:rFonts w:eastAsiaTheme="majorEastAsia" w:cstheme="majorBidi"/>
      <w:sz w:val="28"/>
      <w:szCs w:val="24"/>
    </w:rPr>
  </w:style>
  <w:style w:type="paragraph" w:styleId="Heading4">
    <w:name w:val="heading 4"/>
    <w:basedOn w:val="Normal"/>
    <w:next w:val="Normal"/>
    <w:link w:val="Heading4Char"/>
    <w:uiPriority w:val="9"/>
    <w:unhideWhenUsed/>
    <w:qFormat/>
    <w:rsid w:val="00FA2AE4"/>
    <w:pPr>
      <w:keepNext/>
      <w:keepLines/>
      <w:spacing w:before="40" w:after="0"/>
      <w:outlineLvl w:val="3"/>
    </w:pPr>
    <w:rPr>
      <w:rFonts w:asciiTheme="majorHAnsi" w:eastAsiaTheme="majorEastAsia" w:hAnsiTheme="majorHAnsi"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585"/>
  </w:style>
  <w:style w:type="paragraph" w:styleId="Footer">
    <w:name w:val="footer"/>
    <w:basedOn w:val="Normal"/>
    <w:link w:val="FooterChar"/>
    <w:uiPriority w:val="99"/>
    <w:unhideWhenUsed/>
    <w:rsid w:val="00546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585"/>
  </w:style>
  <w:style w:type="character" w:customStyle="1" w:styleId="Heading1Char">
    <w:name w:val="Heading 1 Char"/>
    <w:basedOn w:val="DefaultParagraphFont"/>
    <w:link w:val="Heading1"/>
    <w:uiPriority w:val="9"/>
    <w:rsid w:val="00926C70"/>
    <w:rPr>
      <w:rFonts w:asciiTheme="majorHAnsi" w:eastAsiaTheme="majorEastAsia" w:hAnsiTheme="majorHAnsi" w:cstheme="majorBidi"/>
      <w:color w:val="282828" w:themeColor="text1"/>
      <w:sz w:val="48"/>
      <w:szCs w:val="32"/>
    </w:rPr>
  </w:style>
  <w:style w:type="character" w:customStyle="1" w:styleId="Heading2Char">
    <w:name w:val="Heading 2 Char"/>
    <w:basedOn w:val="DefaultParagraphFont"/>
    <w:link w:val="Heading2"/>
    <w:uiPriority w:val="9"/>
    <w:rsid w:val="00926C70"/>
    <w:rPr>
      <w:rFonts w:ascii="Arial" w:eastAsiaTheme="majorEastAsia" w:hAnsi="Arial" w:cstheme="majorBidi"/>
      <w:color w:val="282828" w:themeColor="text1"/>
      <w:sz w:val="36"/>
      <w:szCs w:val="26"/>
    </w:rPr>
  </w:style>
  <w:style w:type="character" w:customStyle="1" w:styleId="Heading3Char">
    <w:name w:val="Heading 3 Char"/>
    <w:basedOn w:val="DefaultParagraphFont"/>
    <w:link w:val="Heading3"/>
    <w:uiPriority w:val="9"/>
    <w:rsid w:val="00926C70"/>
    <w:rPr>
      <w:rFonts w:ascii="Arial" w:eastAsiaTheme="majorEastAsia" w:hAnsi="Arial" w:cstheme="majorBidi"/>
      <w:color w:val="282828" w:themeColor="text1"/>
      <w:sz w:val="28"/>
      <w:szCs w:val="24"/>
    </w:rPr>
  </w:style>
  <w:style w:type="table" w:styleId="TableGrid">
    <w:name w:val="Table Grid"/>
    <w:basedOn w:val="TableNormal"/>
    <w:uiPriority w:val="39"/>
    <w:rsid w:val="00652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opTable">
    <w:name w:val="Co-op Table"/>
    <w:basedOn w:val="TableNormal"/>
    <w:uiPriority w:val="99"/>
    <w:rsid w:val="00E66A34"/>
    <w:pPr>
      <w:spacing w:after="0" w:line="240" w:lineRule="auto"/>
    </w:pPr>
    <w:tblPr>
      <w:tblBorders>
        <w:bottom w:val="single" w:sz="4" w:space="0" w:color="282828" w:themeColor="text1"/>
        <w:insideH w:val="single" w:sz="4" w:space="0" w:color="282828" w:themeColor="text1"/>
      </w:tblBorders>
    </w:tblPr>
    <w:tblStylePr w:type="firstRow">
      <w:rPr>
        <w:rFonts w:ascii="Arial" w:hAnsi="Arial"/>
        <w:color w:val="FFFFFF" w:themeColor="background1"/>
      </w:rPr>
      <w:tblPr/>
      <w:tcPr>
        <w:tcBorders>
          <w:top w:val="nil"/>
          <w:left w:val="nil"/>
          <w:bottom w:val="nil"/>
          <w:right w:val="nil"/>
          <w:insideH w:val="nil"/>
          <w:insideV w:val="nil"/>
        </w:tcBorders>
        <w:shd w:val="clear" w:color="auto" w:fill="00A1CC" w:themeFill="accent1"/>
      </w:tcPr>
    </w:tblStylePr>
  </w:style>
  <w:style w:type="paragraph" w:styleId="Quote">
    <w:name w:val="Quote"/>
    <w:basedOn w:val="Normal"/>
    <w:next w:val="Normal"/>
    <w:link w:val="QuoteChar"/>
    <w:autoRedefine/>
    <w:uiPriority w:val="29"/>
    <w:qFormat/>
    <w:rsid w:val="004908C9"/>
    <w:pPr>
      <w:pBdr>
        <w:top w:val="single" w:sz="4" w:space="6" w:color="F2F2F2" w:themeColor="background1" w:themeShade="F2"/>
        <w:left w:val="single" w:sz="4" w:space="6" w:color="F2F2F2" w:themeColor="background1" w:themeShade="F2"/>
        <w:bottom w:val="single" w:sz="4" w:space="6" w:color="F2F2F2" w:themeColor="background1" w:themeShade="F2"/>
        <w:right w:val="single" w:sz="4" w:space="6" w:color="F2F2F2" w:themeColor="background1" w:themeShade="F2"/>
      </w:pBdr>
      <w:shd w:val="pct5" w:color="auto" w:fill="auto"/>
      <w:spacing w:before="200"/>
    </w:pPr>
    <w:rPr>
      <w:iCs/>
      <w:sz w:val="24"/>
    </w:rPr>
  </w:style>
  <w:style w:type="character" w:customStyle="1" w:styleId="QuoteChar">
    <w:name w:val="Quote Char"/>
    <w:basedOn w:val="DefaultParagraphFont"/>
    <w:link w:val="Quote"/>
    <w:uiPriority w:val="29"/>
    <w:rsid w:val="004908C9"/>
    <w:rPr>
      <w:rFonts w:ascii="Arial" w:hAnsi="Arial"/>
      <w:iCs/>
      <w:color w:val="282828" w:themeColor="text1"/>
      <w:sz w:val="24"/>
      <w:shd w:val="pct5" w:color="auto" w:fill="auto"/>
    </w:rPr>
  </w:style>
  <w:style w:type="character" w:customStyle="1" w:styleId="Heading4Char">
    <w:name w:val="Heading 4 Char"/>
    <w:basedOn w:val="DefaultParagraphFont"/>
    <w:link w:val="Heading4"/>
    <w:uiPriority w:val="9"/>
    <w:rsid w:val="00FA2AE4"/>
    <w:rPr>
      <w:rFonts w:asciiTheme="majorHAnsi" w:eastAsiaTheme="majorEastAsia" w:hAnsiTheme="majorHAnsi" w:cstheme="majorBidi"/>
      <w:iCs/>
      <w:color w:val="282828" w:themeColor="text1"/>
      <w:sz w:val="24"/>
    </w:rPr>
  </w:style>
  <w:style w:type="paragraph" w:styleId="Title">
    <w:name w:val="Title"/>
    <w:aliases w:val="Heading 1 (op2)"/>
    <w:basedOn w:val="Normal"/>
    <w:next w:val="Heading1"/>
    <w:link w:val="TitleChar"/>
    <w:uiPriority w:val="10"/>
    <w:qFormat/>
    <w:rsid w:val="0016366E"/>
    <w:pPr>
      <w:pBdr>
        <w:bottom w:val="dotted" w:sz="18" w:space="4" w:color="00A1CC" w:themeColor="accent1"/>
      </w:pBdr>
      <w:spacing w:after="0" w:line="240" w:lineRule="auto"/>
      <w:contextualSpacing/>
    </w:pPr>
    <w:rPr>
      <w:rFonts w:asciiTheme="majorHAnsi" w:eastAsiaTheme="majorEastAsia" w:hAnsiTheme="majorHAnsi" w:cstheme="majorBidi"/>
      <w:color w:val="00A1CC" w:themeColor="accent1"/>
      <w:spacing w:val="-10"/>
      <w:kern w:val="28"/>
      <w:sz w:val="48"/>
      <w:szCs w:val="56"/>
    </w:rPr>
  </w:style>
  <w:style w:type="character" w:customStyle="1" w:styleId="TitleChar">
    <w:name w:val="Title Char"/>
    <w:aliases w:val="Heading 1 (op2) Char"/>
    <w:basedOn w:val="DefaultParagraphFont"/>
    <w:link w:val="Title"/>
    <w:uiPriority w:val="10"/>
    <w:rsid w:val="0016366E"/>
    <w:rPr>
      <w:rFonts w:asciiTheme="majorHAnsi" w:eastAsiaTheme="majorEastAsia" w:hAnsiTheme="majorHAnsi" w:cstheme="majorBidi"/>
      <w:color w:val="00A1CC" w:themeColor="accent1"/>
      <w:spacing w:val="-10"/>
      <w:kern w:val="28"/>
      <w:sz w:val="48"/>
      <w:szCs w:val="56"/>
    </w:rPr>
  </w:style>
  <w:style w:type="paragraph" w:styleId="Subtitle">
    <w:name w:val="Subtitle"/>
    <w:basedOn w:val="Normal"/>
    <w:next w:val="Normal"/>
    <w:link w:val="SubtitleChar"/>
    <w:uiPriority w:val="11"/>
    <w:qFormat/>
    <w:rsid w:val="00FA2AE4"/>
    <w:pPr>
      <w:numPr>
        <w:ilvl w:val="1"/>
      </w:numPr>
    </w:pPr>
    <w:rPr>
      <w:rFonts w:asciiTheme="minorHAnsi" w:eastAsiaTheme="minorEastAsia" w:hAnsiTheme="minorHAnsi"/>
      <w:spacing w:val="15"/>
    </w:rPr>
  </w:style>
  <w:style w:type="character" w:customStyle="1" w:styleId="SubtitleChar">
    <w:name w:val="Subtitle Char"/>
    <w:basedOn w:val="DefaultParagraphFont"/>
    <w:link w:val="Subtitle"/>
    <w:uiPriority w:val="11"/>
    <w:rsid w:val="00FA2AE4"/>
    <w:rPr>
      <w:rFonts w:eastAsiaTheme="minorEastAsia"/>
      <w:color w:val="282828" w:themeColor="text1"/>
      <w:spacing w:val="15"/>
    </w:rPr>
  </w:style>
  <w:style w:type="paragraph" w:styleId="NoSpacing">
    <w:name w:val="No Spacing"/>
    <w:link w:val="NoSpacingChar"/>
    <w:uiPriority w:val="1"/>
    <w:qFormat/>
    <w:rsid w:val="003510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51046"/>
    <w:rPr>
      <w:rFonts w:eastAsiaTheme="minorEastAsia"/>
      <w:lang w:val="en-US"/>
    </w:rPr>
  </w:style>
  <w:style w:type="paragraph" w:styleId="ListParagraph">
    <w:name w:val="List Paragraph"/>
    <w:basedOn w:val="Normal"/>
    <w:uiPriority w:val="34"/>
    <w:qFormat/>
    <w:rsid w:val="00351046"/>
    <w:pPr>
      <w:ind w:left="720"/>
      <w:contextualSpacing/>
    </w:pPr>
  </w:style>
  <w:style w:type="paragraph" w:styleId="TOCHeading">
    <w:name w:val="TOC Heading"/>
    <w:basedOn w:val="Heading1"/>
    <w:next w:val="Normal"/>
    <w:uiPriority w:val="39"/>
    <w:unhideWhenUsed/>
    <w:qFormat/>
    <w:rsid w:val="008F2B29"/>
    <w:pPr>
      <w:outlineLvl w:val="9"/>
    </w:pPr>
    <w:rPr>
      <w:color w:val="00A1CC" w:themeColor="accent1"/>
      <w:lang w:val="en-US"/>
    </w:rPr>
  </w:style>
  <w:style w:type="paragraph" w:styleId="TOC1">
    <w:name w:val="toc 1"/>
    <w:basedOn w:val="Normal"/>
    <w:next w:val="Normal"/>
    <w:autoRedefine/>
    <w:uiPriority w:val="39"/>
    <w:unhideWhenUsed/>
    <w:rsid w:val="00CD1A75"/>
    <w:pPr>
      <w:spacing w:after="100"/>
    </w:pPr>
  </w:style>
  <w:style w:type="paragraph" w:styleId="TOC2">
    <w:name w:val="toc 2"/>
    <w:basedOn w:val="Normal"/>
    <w:next w:val="Normal"/>
    <w:autoRedefine/>
    <w:uiPriority w:val="39"/>
    <w:unhideWhenUsed/>
    <w:rsid w:val="00CD1A75"/>
    <w:pPr>
      <w:spacing w:after="100"/>
      <w:ind w:left="220"/>
    </w:pPr>
  </w:style>
  <w:style w:type="paragraph" w:styleId="TOC3">
    <w:name w:val="toc 3"/>
    <w:basedOn w:val="Normal"/>
    <w:next w:val="Normal"/>
    <w:autoRedefine/>
    <w:uiPriority w:val="39"/>
    <w:unhideWhenUsed/>
    <w:rsid w:val="00CD1A75"/>
    <w:pPr>
      <w:spacing w:after="100"/>
      <w:ind w:left="440"/>
    </w:pPr>
  </w:style>
  <w:style w:type="character" w:styleId="Hyperlink">
    <w:name w:val="Hyperlink"/>
    <w:basedOn w:val="DefaultParagraphFont"/>
    <w:uiPriority w:val="99"/>
    <w:unhideWhenUsed/>
    <w:rsid w:val="00D15F61"/>
    <w:rPr>
      <w:color w:val="00729A" w:themeColor="hyperlink"/>
      <w:u w:val="single"/>
    </w:rPr>
  </w:style>
  <w:style w:type="character" w:styleId="IntenseEmphasis">
    <w:name w:val="Intense Emphasis"/>
    <w:basedOn w:val="DefaultParagraphFont"/>
    <w:uiPriority w:val="21"/>
    <w:qFormat/>
    <w:rsid w:val="003517C8"/>
    <w:rPr>
      <w:rFonts w:ascii="Arial" w:hAnsi="Arial"/>
      <w:i w:val="0"/>
      <w:iCs/>
      <w:color w:val="00A1CC" w:themeColor="accent1"/>
      <w:sz w:val="28"/>
    </w:rPr>
  </w:style>
  <w:style w:type="paragraph" w:customStyle="1" w:styleId="Pagetitle">
    <w:name w:val="Page title"/>
    <w:basedOn w:val="Heading1"/>
    <w:link w:val="PagetitleChar"/>
    <w:qFormat/>
    <w:rsid w:val="007065AB"/>
    <w:rPr>
      <w:noProof/>
      <w:color w:val="00A1CC" w:themeColor="accent1"/>
      <w:lang w:eastAsia="en-GB"/>
    </w:rPr>
  </w:style>
  <w:style w:type="paragraph" w:customStyle="1" w:styleId="Heading2opt2">
    <w:name w:val="Heading 2 (opt2)"/>
    <w:basedOn w:val="Title"/>
    <w:next w:val="Heading2"/>
    <w:link w:val="Heading2opt2Char"/>
    <w:qFormat/>
    <w:rsid w:val="006014C2"/>
    <w:rPr>
      <w:sz w:val="36"/>
    </w:rPr>
  </w:style>
  <w:style w:type="character" w:customStyle="1" w:styleId="PagetitleChar">
    <w:name w:val="Page title Char"/>
    <w:basedOn w:val="Heading1Char"/>
    <w:link w:val="Pagetitle"/>
    <w:rsid w:val="007065AB"/>
    <w:rPr>
      <w:rFonts w:asciiTheme="majorHAnsi" w:eastAsiaTheme="majorEastAsia" w:hAnsiTheme="majorHAnsi" w:cstheme="majorBidi"/>
      <w:noProof/>
      <w:color w:val="00A1CC" w:themeColor="accent1"/>
      <w:sz w:val="48"/>
      <w:szCs w:val="32"/>
      <w:lang w:eastAsia="en-GB"/>
    </w:rPr>
  </w:style>
  <w:style w:type="character" w:customStyle="1" w:styleId="Heading2opt2Char">
    <w:name w:val="Heading 2 (opt2) Char"/>
    <w:basedOn w:val="Heading2Char"/>
    <w:link w:val="Heading2opt2"/>
    <w:rsid w:val="006014C2"/>
    <w:rPr>
      <w:rFonts w:asciiTheme="majorHAnsi" w:eastAsiaTheme="majorEastAsia" w:hAnsiTheme="majorHAnsi" w:cstheme="majorBidi"/>
      <w:color w:val="00A1CC" w:themeColor="accent1"/>
      <w:spacing w:val="-10"/>
      <w:kern w:val="28"/>
      <w:sz w:val="36"/>
      <w:szCs w:val="56"/>
    </w:rPr>
  </w:style>
  <w:style w:type="paragraph" w:styleId="BalloonText">
    <w:name w:val="Balloon Text"/>
    <w:basedOn w:val="Normal"/>
    <w:link w:val="BalloonTextChar"/>
    <w:uiPriority w:val="99"/>
    <w:semiHidden/>
    <w:unhideWhenUsed/>
    <w:rsid w:val="00D15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61"/>
    <w:rPr>
      <w:rFonts w:ascii="Segoe UI" w:hAnsi="Segoe UI" w:cs="Segoe UI"/>
      <w:color w:val="282828" w:themeColor="text1"/>
      <w:sz w:val="18"/>
      <w:szCs w:val="18"/>
    </w:rPr>
  </w:style>
  <w:style w:type="paragraph" w:customStyle="1" w:styleId="EYBodytextwithparaspace">
    <w:name w:val="EY Body text (with para space)"/>
    <w:basedOn w:val="Normal"/>
    <w:link w:val="EYBodytextwithparaspaceChar"/>
    <w:rsid w:val="004E14DE"/>
    <w:pPr>
      <w:suppressAutoHyphens/>
      <w:overflowPunct w:val="0"/>
      <w:autoSpaceDE w:val="0"/>
      <w:autoSpaceDN w:val="0"/>
      <w:adjustRightInd w:val="0"/>
      <w:spacing w:after="260" w:line="260" w:lineRule="atLeast"/>
      <w:jc w:val="both"/>
      <w:textAlignment w:val="baseline"/>
    </w:pPr>
    <w:rPr>
      <w:rFonts w:eastAsia="Times New Roman" w:cs="Arial"/>
      <w:color w:val="auto"/>
      <w:kern w:val="12"/>
      <w:sz w:val="20"/>
      <w:szCs w:val="24"/>
      <w:lang w:val="en-US"/>
    </w:rPr>
  </w:style>
  <w:style w:type="character" w:customStyle="1" w:styleId="EYBodytextwithparaspaceChar">
    <w:name w:val="EY Body text (with para space) Char"/>
    <w:link w:val="EYBodytextwithparaspace"/>
    <w:rsid w:val="004E14DE"/>
    <w:rPr>
      <w:rFonts w:ascii="Arial" w:eastAsia="Times New Roman" w:hAnsi="Arial" w:cs="Arial"/>
      <w:kern w:val="12"/>
      <w:sz w:val="20"/>
      <w:szCs w:val="24"/>
      <w:lang w:val="en-US"/>
    </w:rPr>
  </w:style>
  <w:style w:type="character" w:styleId="CommentReference">
    <w:name w:val="annotation reference"/>
    <w:basedOn w:val="DefaultParagraphFont"/>
    <w:uiPriority w:val="99"/>
    <w:semiHidden/>
    <w:unhideWhenUsed/>
    <w:rsid w:val="0052311D"/>
    <w:rPr>
      <w:sz w:val="16"/>
      <w:szCs w:val="16"/>
    </w:rPr>
  </w:style>
  <w:style w:type="paragraph" w:styleId="CommentText">
    <w:name w:val="annotation text"/>
    <w:basedOn w:val="Normal"/>
    <w:link w:val="CommentTextChar"/>
    <w:uiPriority w:val="99"/>
    <w:unhideWhenUsed/>
    <w:rsid w:val="0052311D"/>
    <w:pPr>
      <w:spacing w:line="240" w:lineRule="auto"/>
    </w:pPr>
    <w:rPr>
      <w:sz w:val="20"/>
      <w:szCs w:val="20"/>
    </w:rPr>
  </w:style>
  <w:style w:type="character" w:customStyle="1" w:styleId="CommentTextChar">
    <w:name w:val="Comment Text Char"/>
    <w:basedOn w:val="DefaultParagraphFont"/>
    <w:link w:val="CommentText"/>
    <w:uiPriority w:val="99"/>
    <w:rsid w:val="0052311D"/>
    <w:rPr>
      <w:rFonts w:ascii="Arial" w:hAnsi="Arial"/>
      <w:color w:val="282828" w:themeColor="text1"/>
      <w:sz w:val="20"/>
      <w:szCs w:val="20"/>
    </w:rPr>
  </w:style>
  <w:style w:type="paragraph" w:styleId="CommentSubject">
    <w:name w:val="annotation subject"/>
    <w:basedOn w:val="CommentText"/>
    <w:next w:val="CommentText"/>
    <w:link w:val="CommentSubjectChar"/>
    <w:uiPriority w:val="99"/>
    <w:semiHidden/>
    <w:unhideWhenUsed/>
    <w:rsid w:val="0052311D"/>
    <w:rPr>
      <w:b/>
      <w:bCs/>
    </w:rPr>
  </w:style>
  <w:style w:type="character" w:customStyle="1" w:styleId="CommentSubjectChar">
    <w:name w:val="Comment Subject Char"/>
    <w:basedOn w:val="CommentTextChar"/>
    <w:link w:val="CommentSubject"/>
    <w:uiPriority w:val="99"/>
    <w:semiHidden/>
    <w:rsid w:val="0052311D"/>
    <w:rPr>
      <w:rFonts w:ascii="Arial" w:hAnsi="Arial"/>
      <w:b/>
      <w:bCs/>
      <w:color w:val="282828" w:themeColor="text1"/>
      <w:sz w:val="20"/>
      <w:szCs w:val="20"/>
    </w:rPr>
  </w:style>
  <w:style w:type="paragraph" w:styleId="Revision">
    <w:name w:val="Revision"/>
    <w:hidden/>
    <w:uiPriority w:val="99"/>
    <w:semiHidden/>
    <w:rsid w:val="0052311D"/>
    <w:pPr>
      <w:spacing w:after="0" w:line="240" w:lineRule="auto"/>
    </w:pPr>
    <w:rPr>
      <w:rFonts w:ascii="Arial" w:hAnsi="Arial"/>
      <w:color w:val="282828" w:themeColor="text1"/>
    </w:rPr>
  </w:style>
  <w:style w:type="character" w:styleId="FollowedHyperlink">
    <w:name w:val="FollowedHyperlink"/>
    <w:basedOn w:val="DefaultParagraphFont"/>
    <w:uiPriority w:val="99"/>
    <w:semiHidden/>
    <w:unhideWhenUsed/>
    <w:rsid w:val="001F0C92"/>
    <w:rPr>
      <w:color w:val="00729A" w:themeColor="followedHyperlink"/>
      <w:u w:val="single"/>
    </w:rPr>
  </w:style>
  <w:style w:type="paragraph" w:styleId="NormalWeb">
    <w:name w:val="Normal (Web)"/>
    <w:basedOn w:val="Normal"/>
    <w:uiPriority w:val="99"/>
    <w:semiHidden/>
    <w:unhideWhenUsed/>
    <w:rsid w:val="005178A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6423">
      <w:bodyDiv w:val="1"/>
      <w:marLeft w:val="0"/>
      <w:marRight w:val="0"/>
      <w:marTop w:val="0"/>
      <w:marBottom w:val="0"/>
      <w:divBdr>
        <w:top w:val="none" w:sz="0" w:space="0" w:color="auto"/>
        <w:left w:val="none" w:sz="0" w:space="0" w:color="auto"/>
        <w:bottom w:val="none" w:sz="0" w:space="0" w:color="auto"/>
        <w:right w:val="none" w:sz="0" w:space="0" w:color="auto"/>
      </w:divBdr>
    </w:div>
    <w:div w:id="1336616916">
      <w:bodyDiv w:val="1"/>
      <w:marLeft w:val="0"/>
      <w:marRight w:val="0"/>
      <w:marTop w:val="0"/>
      <w:marBottom w:val="0"/>
      <w:divBdr>
        <w:top w:val="none" w:sz="0" w:space="0" w:color="auto"/>
        <w:left w:val="none" w:sz="0" w:space="0" w:color="auto"/>
        <w:bottom w:val="none" w:sz="0" w:space="0" w:color="auto"/>
        <w:right w:val="none" w:sz="0" w:space="0" w:color="auto"/>
      </w:divBdr>
      <w:divsChild>
        <w:div w:id="966934925">
          <w:marLeft w:val="1843"/>
          <w:marRight w:val="0"/>
          <w:marTop w:val="0"/>
          <w:marBottom w:val="0"/>
          <w:divBdr>
            <w:top w:val="none" w:sz="0" w:space="0" w:color="auto"/>
            <w:left w:val="none" w:sz="0" w:space="0" w:color="auto"/>
            <w:bottom w:val="none" w:sz="0" w:space="0" w:color="auto"/>
            <w:right w:val="none" w:sz="0" w:space="0" w:color="auto"/>
          </w:divBdr>
        </w:div>
      </w:divsChild>
    </w:div>
    <w:div w:id="1781610600">
      <w:bodyDiv w:val="1"/>
      <w:marLeft w:val="0"/>
      <w:marRight w:val="0"/>
      <w:marTop w:val="0"/>
      <w:marBottom w:val="0"/>
      <w:divBdr>
        <w:top w:val="none" w:sz="0" w:space="0" w:color="auto"/>
        <w:left w:val="none" w:sz="0" w:space="0" w:color="auto"/>
        <w:bottom w:val="none" w:sz="0" w:space="0" w:color="auto"/>
        <w:right w:val="none" w:sz="0" w:space="0" w:color="auto"/>
      </w:divBdr>
      <w:divsChild>
        <w:div w:id="1301761071">
          <w:marLeft w:val="1714"/>
          <w:marRight w:val="0"/>
          <w:marTop w:val="0"/>
          <w:marBottom w:val="0"/>
          <w:divBdr>
            <w:top w:val="none" w:sz="0" w:space="0" w:color="auto"/>
            <w:left w:val="none" w:sz="0" w:space="0" w:color="auto"/>
            <w:bottom w:val="none" w:sz="0" w:space="0" w:color="auto"/>
            <w:right w:val="none" w:sz="0" w:space="0" w:color="auto"/>
          </w:divBdr>
        </w:div>
        <w:div w:id="1668944165">
          <w:marLeft w:val="1714"/>
          <w:marRight w:val="0"/>
          <w:marTop w:val="0"/>
          <w:marBottom w:val="0"/>
          <w:divBdr>
            <w:top w:val="none" w:sz="0" w:space="0" w:color="auto"/>
            <w:left w:val="none" w:sz="0" w:space="0" w:color="auto"/>
            <w:bottom w:val="none" w:sz="0" w:space="0" w:color="auto"/>
            <w:right w:val="none" w:sz="0" w:space="0" w:color="auto"/>
          </w:divBdr>
        </w:div>
        <w:div w:id="253787081">
          <w:marLeft w:val="17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ffpensions@co-operative.coo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op">
      <a:dk1>
        <a:srgbClr val="282828"/>
      </a:dk1>
      <a:lt1>
        <a:srgbClr val="FFFFFF"/>
      </a:lt1>
      <a:dk2>
        <a:srgbClr val="282828"/>
      </a:dk2>
      <a:lt2>
        <a:srgbClr val="D8D8D8"/>
      </a:lt2>
      <a:accent1>
        <a:srgbClr val="00A1CC"/>
      </a:accent1>
      <a:accent2>
        <a:srgbClr val="00A318"/>
      </a:accent2>
      <a:accent3>
        <a:srgbClr val="DC7D00"/>
      </a:accent3>
      <a:accent4>
        <a:srgbClr val="CE157F"/>
      </a:accent4>
      <a:accent5>
        <a:srgbClr val="D0091C"/>
      </a:accent5>
      <a:accent6>
        <a:srgbClr val="773F9B"/>
      </a:accent6>
      <a:hlink>
        <a:srgbClr val="00729A"/>
      </a:hlink>
      <a:folHlink>
        <a:srgbClr val="007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69D2A7994EDC4EBDE3F926EFD7B8C1" ma:contentTypeVersion="17" ma:contentTypeDescription="Create a new document." ma:contentTypeScope="" ma:versionID="dfd0fc4e1dab90139227928506717ad2">
  <xsd:schema xmlns:xsd="http://www.w3.org/2001/XMLSchema" xmlns:xs="http://www.w3.org/2001/XMLSchema" xmlns:p="http://schemas.microsoft.com/office/2006/metadata/properties" xmlns:ns1="http://schemas.microsoft.com/sharepoint/v3" xmlns:ns2="9da1b2ac-5172-4ebd-a8e8-510b32eeabf3" xmlns:ns3="e6028836-ca63-4cac-8601-d7341c70de38" targetNamespace="http://schemas.microsoft.com/office/2006/metadata/properties" ma:root="true" ma:fieldsID="9f41133ebcd01784ae2130f9d5436cd1" ns1:_="" ns2:_="" ns3:_="">
    <xsd:import namespace="http://schemas.microsoft.com/sharepoint/v3"/>
    <xsd:import namespace="9da1b2ac-5172-4ebd-a8e8-510b32eeabf3"/>
    <xsd:import namespace="e6028836-ca63-4cac-8601-d7341c70de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7dd0a7-17cf-4a30-af3f-2b940606ec8d}"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b9ca7c4-3d60-4112-9586-c18b40cff00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DCF99-E9A9-4ADB-A505-8BB917FEE809}">
  <ds:schemaRefs>
    <ds:schemaRef ds:uri="http://schemas.microsoft.com/sharepoint/v3/contenttype/forms"/>
  </ds:schemaRefs>
</ds:datastoreItem>
</file>

<file path=customXml/itemProps2.xml><?xml version="1.0" encoding="utf-8"?>
<ds:datastoreItem xmlns:ds="http://schemas.openxmlformats.org/officeDocument/2006/customXml" ds:itemID="{6A10246F-08AE-47FD-BABC-348D9A2B9D99}">
  <ds:schemaRefs>
    <ds:schemaRef ds:uri="http://schemas.openxmlformats.org/officeDocument/2006/bibliography"/>
  </ds:schemaRefs>
</ds:datastoreItem>
</file>

<file path=customXml/itemProps3.xml><?xml version="1.0" encoding="utf-8"?>
<ds:datastoreItem xmlns:ds="http://schemas.openxmlformats.org/officeDocument/2006/customXml" ds:itemID="{910159FE-04D4-41F3-995A-241AACB8FBC0}">
  <ds:schemaRefs>
    <ds:schemaRef ds:uri="http://schemas.microsoft.com/office/2006/metadata/properties"/>
    <ds:schemaRef ds:uri="http://schemas.microsoft.com/office/infopath/2007/PartnerControls"/>
    <ds:schemaRef ds:uri="http://schemas.microsoft.com/sharepoint/v3"/>
    <ds:schemaRef ds:uri="e6028836-ca63-4cac-8601-d7341c70de38"/>
    <ds:schemaRef ds:uri="9da1b2ac-5172-4ebd-a8e8-510b32eeabf3"/>
  </ds:schemaRefs>
</ds:datastoreItem>
</file>

<file path=customXml/itemProps4.xml><?xml version="1.0" encoding="utf-8"?>
<ds:datastoreItem xmlns:ds="http://schemas.openxmlformats.org/officeDocument/2006/customXml" ds:itemID="{1BD6ED06-EC10-4FF3-8CD3-2A547DD6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a1b2ac-5172-4ebd-a8e8-510b32eeabf3"/>
    <ds:schemaRef ds:uri="e6028836-ca63-4cac-8601-d7341c70d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0d3635-b9d1-49b6-b6f4-18a3ba491178}" enabled="1" method="Privileged" siteId="{834fb7b4-624d-4de8-a977-2d46ad979bd9}" contentBits="3"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Brumby</dc:creator>
  <cp:lastModifiedBy>Ross Ingleby (Pensions)</cp:lastModifiedBy>
  <cp:revision>6</cp:revision>
  <cp:lastPrinted>2018-05-18T10:05:00Z</cp:lastPrinted>
  <dcterms:created xsi:type="dcterms:W3CDTF">2026-02-24T12:41:00Z</dcterms:created>
  <dcterms:modified xsi:type="dcterms:W3CDTF">2026-03-13T15:09:00Z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ClassificationContentMarkingFooterShapeIds">
    <vt:lpwstr>2e477925,4521c411,12960c5c</vt:lpwstr>
  </property>
  <property fmtid="{D5CDD505-2E9C-101B-9397-08002B2CF9AE}" pid="4" name="ClassificationContentMarkingFooterFontProps">
    <vt:lpwstr>#000000,10,Calibri</vt:lpwstr>
  </property>
  <property fmtid="{D5CDD505-2E9C-101B-9397-08002B2CF9AE}" pid="5" name="ClassificationContentMarkingFooterText">
    <vt:lpwstr>BUSINESS USE </vt:lpwstr>
  </property>
  <property fmtid="{D5CDD505-2E9C-101B-9397-08002B2CF9AE}" pid="6" name="MSIP_Label_38f1469a-2c2a-4aee-b92b-090d4c5468ff_Enabled">
    <vt:lpwstr>true</vt:lpwstr>
  </property>
  <property fmtid="{D5CDD505-2E9C-101B-9397-08002B2CF9AE}" pid="7" name="MSIP_Label_38f1469a-2c2a-4aee-b92b-090d4c5468ff_SetDate">
    <vt:lpwstr>2026-02-09T12:23:26Z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fc9c6daa-83c9-451c-b3eb-e58917cf0057</vt:lpwstr>
  </property>
  <property fmtid="{D5CDD505-2E9C-101B-9397-08002B2CF9AE}" pid="12" name="MSIP_Label_38f1469a-2c2a-4aee-b92b-090d4c5468ff_ContentBits">
    <vt:lpwstr>0</vt:lpwstr>
  </property>
  <property fmtid="{D5CDD505-2E9C-101B-9397-08002B2CF9AE}" pid="13" name="MSIP_Label_38f1469a-2c2a-4aee-b92b-090d4c5468ff_Tag">
    <vt:lpwstr>10, 3, 0, 1</vt:lpwstr>
  </property>
  <property fmtid="{D5CDD505-2E9C-101B-9397-08002B2CF9AE}" pid="14" name="MediaServiceImageTags">
    <vt:lpwstr/>
  </property>
</Properties>
</file>